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48" w:rsidRPr="00C96148" w:rsidRDefault="00C96148" w:rsidP="00C96148">
      <w:pPr>
        <w:pStyle w:val="Default"/>
        <w:jc w:val="center"/>
        <w:rPr>
          <w:rFonts w:ascii="Cambria" w:hAnsi="Cambria"/>
          <w:b/>
        </w:rPr>
      </w:pPr>
      <w:r w:rsidRPr="00C96148">
        <w:rPr>
          <w:rFonts w:ascii="Cambria" w:hAnsi="Cambria"/>
          <w:b/>
        </w:rPr>
        <w:t>A</w:t>
      </w:r>
      <w:r w:rsidRPr="00C96148">
        <w:rPr>
          <w:rFonts w:ascii="Cambria" w:hAnsi="Cambria"/>
          <w:b/>
        </w:rPr>
        <w:t>vviso pubblico per consultazione preliminare di mercato per l’individuazione di soggetti interessati a sponsorizzare un apparecchio per l’analisi del movimento di pazienti affetti da neoplasie muscoloscheletriche sottoposti a chirurgia</w:t>
      </w:r>
    </w:p>
    <w:p w:rsidR="00C96148" w:rsidRDefault="00C96148" w:rsidP="00C96148">
      <w:pPr>
        <w:pStyle w:val="Default"/>
        <w:rPr>
          <w:rFonts w:ascii="Cambria" w:hAnsi="Cambria"/>
        </w:rPr>
      </w:pPr>
    </w:p>
    <w:p w:rsidR="00787A64" w:rsidRPr="003A0A1B" w:rsidRDefault="00787A64" w:rsidP="00C96148">
      <w:pPr>
        <w:pStyle w:val="Default"/>
        <w:ind w:left="2832" w:firstLine="708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D2040"/>
    <w:rsid w:val="009819DF"/>
    <w:rsid w:val="00B447F5"/>
    <w:rsid w:val="00C07341"/>
    <w:rsid w:val="00C64398"/>
    <w:rsid w:val="00C9614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B185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SURACE GIOVANNA</cp:lastModifiedBy>
  <cp:revision>2</cp:revision>
  <dcterms:created xsi:type="dcterms:W3CDTF">2019-10-04T07:46:00Z</dcterms:created>
  <dcterms:modified xsi:type="dcterms:W3CDTF">2019-10-04T07:46:00Z</dcterms:modified>
</cp:coreProperties>
</file>