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C0B" w:rsidRDefault="006F7C0B" w:rsidP="00A95B7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ALLEGATO </w:t>
      </w:r>
      <w:r w:rsidR="004327B5">
        <w:rPr>
          <w:rFonts w:ascii="Calibri" w:hAnsi="Calibri" w:cs="Calibri"/>
          <w:sz w:val="22"/>
          <w:szCs w:val="22"/>
        </w:rPr>
        <w:t>2</w:t>
      </w: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3441"/>
        <w:gridCol w:w="831"/>
        <w:gridCol w:w="783"/>
        <w:gridCol w:w="4301"/>
      </w:tblGrid>
      <w:tr w:rsidR="006F7C0B" w:rsidRPr="00BB17C7" w:rsidTr="004D27DA">
        <w:tc>
          <w:tcPr>
            <w:tcW w:w="5426" w:type="dxa"/>
            <w:gridSpan w:val="2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QUESITO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Sì</w:t>
            </w: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DESCRIZIONE DETTAGLIATA</w:t>
            </w:r>
          </w:p>
        </w:tc>
      </w:tr>
      <w:tr w:rsidR="006F7C0B" w:rsidRPr="00BB17C7" w:rsidTr="004D27DA">
        <w:tc>
          <w:tcPr>
            <w:tcW w:w="5426" w:type="dxa"/>
            <w:gridSpan w:val="2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Ambito chirurgico 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u w:val="single"/>
                <w:shd w:val="clear" w:color="auto" w:fill="FFFFFF"/>
              </w:rPr>
              <w:t>minimo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 richiesto</w:t>
            </w: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Urologia, Ginecologia, Chirurgia Generale, Chirurgia Toracica, Otorinolaringoiatria</w:t>
            </w: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5426" w:type="dxa"/>
            <w:gridSpan w:val="2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Applicazioni chirurgiche 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u w:val="single"/>
                <w:shd w:val="clear" w:color="auto" w:fill="FFFFFF"/>
              </w:rPr>
              <w:t>minime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 richieste</w:t>
            </w:r>
          </w:p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Urologica</w:t>
            </w:r>
          </w:p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Ginecologica</w:t>
            </w:r>
          </w:p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Chirurgia </w:t>
            </w: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ORL e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transoral</w:t>
            </w: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e</w:t>
            </w:r>
            <w:proofErr w:type="spellEnd"/>
          </w:p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toracica</w:t>
            </w: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addominale</w:t>
            </w: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Linfoadenectomie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estese, inguinali e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paraortiche</w:t>
            </w:r>
            <w:proofErr w:type="spellEnd"/>
          </w:p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generale dell’esofago (tempo addominale e toracico)</w:t>
            </w:r>
          </w:p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Chirurgia </w:t>
            </w:r>
            <w:proofErr w:type="spellStart"/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Epatobiliopancreatica</w:t>
            </w:r>
            <w:proofErr w:type="spellEnd"/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hirurgia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transanale</w:t>
            </w:r>
            <w:proofErr w:type="spellEnd"/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rPr>
          <w:trHeight w:val="591"/>
        </w:trPr>
        <w:tc>
          <w:tcPr>
            <w:tcW w:w="5426" w:type="dxa"/>
            <w:gridSpan w:val="2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Supporto Scientifico</w:t>
            </w: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Per ciascun ambito chirurgico presentare: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  <w:vMerge w:val="restart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rPr>
          <w:trHeight w:val="379"/>
        </w:trPr>
        <w:tc>
          <w:tcPr>
            <w:tcW w:w="5426" w:type="dxa"/>
            <w:gridSpan w:val="2"/>
          </w:tcPr>
          <w:p w:rsidR="006F7C0B" w:rsidRPr="00BB17C7" w:rsidRDefault="006F7C0B" w:rsidP="006F7C0B">
            <w:pPr>
              <w:pStyle w:val="Paragrafoelenco"/>
              <w:numPr>
                <w:ilvl w:val="0"/>
                <w:numId w:val="3"/>
              </w:num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Pubblicazioni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rPr>
          <w:trHeight w:val="572"/>
        </w:trPr>
        <w:tc>
          <w:tcPr>
            <w:tcW w:w="5426" w:type="dxa"/>
            <w:gridSpan w:val="2"/>
          </w:tcPr>
          <w:p w:rsidR="006F7C0B" w:rsidRPr="00BB17C7" w:rsidRDefault="006F7C0B" w:rsidP="006F7C0B">
            <w:pPr>
              <w:pStyle w:val="Paragrafoelenco"/>
              <w:numPr>
                <w:ilvl w:val="0"/>
                <w:numId w:val="3"/>
              </w:num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Studi clinici di fattibilità e sicurezza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 w:val="restart"/>
            <w:vAlign w:val="center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CONSOLE CHIRURGICA</w:t>
            </w: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rPr>
                <w:rFonts w:ascii="Garamond" w:hAnsi="Garamond" w:cstheme="minorHAnsi"/>
                <w:sz w:val="24"/>
                <w:szCs w:val="24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Integrata al sistema, con settaggi ergonomia selezionabili dal singolo chirurgo su 4 assi di movimento al fine di garantire la migliore posizione di lavoro e ridurre lo stress e l’affaticamento fisico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Sistema di visione 3D HD integrato nella consolle per migliore ergonomia del chirurgo, con sistema di interfono per facilitare la comunicazione e la collaborazione tra tavolo operatorio e chirurgo in console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Possibilità di regolazione dei sistemi di visione-comandi per la gestione degli strumenti chirurgici robotici per agevolare la naturale corrispondenza di lavoro mano-occhi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 w:val="restart"/>
            <w:vAlign w:val="center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CONSOLE CHIRURGICA</w:t>
            </w: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Filtraggio del tremore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Scaling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movimenti chirurgici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Pedaliera per gestione (movimentazione ed attivazione) di strumenti/endoscopio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Touchpad ad uso dell’operatore che permetta:</w:t>
            </w:r>
          </w:p>
          <w:p w:rsidR="006F7C0B" w:rsidRPr="00BB17C7" w:rsidRDefault="006F7C0B" w:rsidP="006F7C0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setting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elettrobisturi, gestione autonoma da parte del chirurgo dei settaggi di taglio, coagulo e degli strumenti avanzati</w:t>
            </w:r>
          </w:p>
          <w:p w:rsidR="006F7C0B" w:rsidRPr="00BB17C7" w:rsidRDefault="006F7C0B" w:rsidP="006F7C0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setting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illuminatore (luce bianca e a infrarossi contemporaneamente disponibili, per semplice e rapida applicazione della tecnica a fluorescenza)</w:t>
            </w:r>
          </w:p>
          <w:p w:rsidR="006F7C0B" w:rsidRPr="00BB17C7" w:rsidRDefault="006F7C0B" w:rsidP="006F7C0B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interfaccia personalizzabile tramite registrazione di account, comprensivi di preferenze ergonomiche e di controllo dell’operatore</w:t>
            </w:r>
          </w:p>
          <w:p w:rsidR="006F7C0B" w:rsidRPr="00BB17C7" w:rsidRDefault="006F7C0B" w:rsidP="006F7C0B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interfacciamento con dispositivi diagnostici esterni (ad es. ecografi), tramite la funzione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TilePro</w:t>
            </w:r>
            <w:proofErr w:type="spellEnd"/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Dotata di sistemi di sicurezza che prevengono l’attivazione involontaria degli strumenti chirurgici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 w:val="restart"/>
            <w:vAlign w:val="center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CARRELLO VISIONE</w:t>
            </w: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CARRELLO VISIONE</w:t>
            </w: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lastRenderedPageBreak/>
              <w:t>Sistema di visione a luce naturale e laser per applicazione della tecnica a fluorescenza integrato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Ingrandimento del campo chirurgico fino a 10x, per accurata visualizzazione di tessuti e strutture e più accurata dissezione chirurgica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  <w:vAlign w:val="center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Autofocus: messa a fuoco automatica sulla base della distanza dal campo operatorio visualizzato e oggetto di interesse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Campo di visione pari a 80° per miglioramento dei dettagli del campo operatorio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Videoendoscopi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per maggiore naturalezza dei dettagli e dei colori anatomici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Elettrobisturi integrato, anche per strumentazione avanzata robotica e per strumenti laparoscopici o di chirurgia a cielo aperto da utilizzarsi durante l’intervento robotico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interfacciamento di generatori esterni (ad es: sistemi a ultrasuoni) per mantenere il controllo autonomo dalla console chirurgica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di sincronizzazione immagini occhio destro e sinistro per creazione 3D HD personalizzato e sempre disponibile così da avere maggiore sicurezza intra-operatoria</w:t>
            </w:r>
            <w:r w:rsidRPr="00BB17C7">
              <w:t xml:space="preserve">. 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Monitor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touchscreen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utilizzabile per telepresenza, durante attività di formazione e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proctoring</w:t>
            </w:r>
            <w:proofErr w:type="spellEnd"/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Presenza di sistema di sicurezza per visualizzazione strumenti chirurgici fuori dal campo di visione intra-operatoria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velocizzare e standardizzare le fasi di preparazione del sistema robotico mediante azioni sul software di settaggio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automatico di bilanciamento del bianco e calibrazione dell’endoscopio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Sistema di rilevamento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plug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-and-play dell’endoscopio per cambio rapido dell’ottica, se necessario durante le diverse fasi dell’intervento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rPr>
          <w:trHeight w:val="1450"/>
        </w:trPr>
        <w:tc>
          <w:tcPr>
            <w:tcW w:w="1985" w:type="dxa"/>
            <w:vMerge w:val="restart"/>
            <w:vAlign w:val="center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lastRenderedPageBreak/>
              <w:t>CARRELLO PAZIENTE</w:t>
            </w: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Unico carrello motorizzato che permetta uno spostamento agevole e riduca l’ingombro rispetto al tavolo operatorio</w:t>
            </w:r>
          </w:p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rPr>
          <w:trHeight w:val="1938"/>
        </w:trPr>
        <w:tc>
          <w:tcPr>
            <w:tcW w:w="1985" w:type="dxa"/>
            <w:vMerge/>
            <w:vAlign w:val="center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Motorizzazione di ogni componente carrellato per spostamenti rapidi e per ridurre l’ingombro rispetto al tavolo operatorio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regolare la posizione delle braccia in fase intraoperatoria, per consentire eventuale aumento dello spazio di</w:t>
            </w:r>
            <w:r w:rsidRPr="00BB17C7">
              <w:rPr>
                <w:rFonts w:cstheme="minorHAnsi"/>
              </w:rPr>
              <w:t xml:space="preserve">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lavoro, in base a quanto necessario per ciascuna fase dell’intervento</w:t>
            </w:r>
            <w:r w:rsidRPr="00BB17C7">
              <w:rPr>
                <w:rFonts w:cstheme="minorHAnsi"/>
              </w:rPr>
              <w:t xml:space="preserve"> 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posizionare l’endoscopio su ciascun braccio, se richiesto durante le varie fasi dell’intervento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modificare l’orientamento delle braccia robotiche, in caso di interventi che richiedano approcci bilaterali o su quadranti anatomici opposti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Consolle di comando con display touchpad e joystick di controllo manuale per ottimizzazione della posizione in base alla procedura chirurgica e alla posizione del tavolo operatorio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Colonna di sostegno regolabile in altezza con sistemi di controllo laser in base alle necessità chirurgiche ed ai vincoli di sala operatoria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/>
              <w:ind w:left="325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Struttura di sostegno braccia che permetta: </w:t>
            </w:r>
          </w:p>
          <w:p w:rsidR="006F7C0B" w:rsidRPr="00BB17C7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rotazione fino a 270° </w:t>
            </w:r>
          </w:p>
          <w:p w:rsidR="006F7C0B" w:rsidRPr="00BB17C7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posizionamento ottimale del carrello rispetto al paziente</w:t>
            </w:r>
          </w:p>
          <w:p w:rsidR="006F7C0B" w:rsidRPr="00BB17C7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accesso al paziente da parte del chirurgo assistente,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lastRenderedPageBreak/>
              <w:t>strumentista ed anestesisti in modo agevole e sicuro</w:t>
            </w:r>
          </w:p>
          <w:p w:rsidR="006F7C0B" w:rsidRPr="00BB17C7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gestione dello spazio all’interno della sala operatoria</w:t>
            </w:r>
          </w:p>
          <w:p w:rsidR="006F7C0B" w:rsidRPr="00BB17C7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accesso rapido e ottimale ai diversi quadranti anatomici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 w:val="restart"/>
            <w:vAlign w:val="center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CARRELLO PAZIENTE</w:t>
            </w: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controllo laser del corretto posizionamento sul paziente, in base alle strutture anatomiche da operare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Freni automatici di sicurezza che impediscano il movimento del carrello durante l’uso intraoperatorio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Guida vocale per il corretto setup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rPr>
          <w:gridAfter w:val="4"/>
          <w:wAfter w:w="9356" w:type="dxa"/>
          <w:trHeight w:val="310"/>
        </w:trPr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Setup preimpostati e personalizzabili in base alla selezione dell’anatomia chirurgica (URO, GEN, GYN, ORL, THOR).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di puntamento rispetto al target chirurgico per garantire la migliore configurazione del sistema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D806B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Necessità di cambio strumenti rapido e con riconoscimento degli strumenti, senza necessità di montaggio di componenti. Memoria di posizionamento di strumenti e telecamera per velocizzare la gestione intraoperatoria.</w:t>
            </w:r>
          </w:p>
        </w:tc>
        <w:tc>
          <w:tcPr>
            <w:tcW w:w="831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Tr="004D27DA">
        <w:trPr>
          <w:trHeight w:val="2330"/>
        </w:trPr>
        <w:tc>
          <w:tcPr>
            <w:tcW w:w="1985" w:type="dxa"/>
            <w:vMerge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E51749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Garanzia di sterilità:</w:t>
            </w:r>
          </w:p>
          <w:p w:rsidR="006F7C0B" w:rsidRPr="00E51749" w:rsidRDefault="006F7C0B" w:rsidP="006F7C0B">
            <w:pPr>
              <w:numPr>
                <w:ilvl w:val="1"/>
                <w:numId w:val="2"/>
              </w:numPr>
              <w:spacing w:after="160"/>
              <w:ind w:left="609" w:hanging="284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Adattatori sterili strumenti integrati con guaine sterili</w:t>
            </w:r>
          </w:p>
          <w:p w:rsidR="006F7C0B" w:rsidRPr="00E51749" w:rsidRDefault="006F7C0B" w:rsidP="006F7C0B">
            <w:pPr>
              <w:numPr>
                <w:ilvl w:val="1"/>
                <w:numId w:val="2"/>
              </w:numPr>
              <w:spacing w:after="160"/>
              <w:ind w:left="609" w:hanging="284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Copertura sterile per colonna di sostegno </w:t>
            </w:r>
          </w:p>
          <w:p w:rsidR="006F7C0B" w:rsidRPr="00D806B7" w:rsidRDefault="006F7C0B" w:rsidP="006F7C0B">
            <w:pPr>
              <w:numPr>
                <w:ilvl w:val="1"/>
                <w:numId w:val="2"/>
              </w:numPr>
              <w:spacing w:after="160"/>
              <w:ind w:left="609" w:hanging="284"/>
              <w:contextualSpacing/>
              <w:jc w:val="both"/>
              <w:rPr>
                <w:rFonts w:cstheme="minorHAnsi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Valvole monouso con riduttore 5-8mm e rubinetto d’insufflazione</w:t>
            </w:r>
          </w:p>
        </w:tc>
        <w:tc>
          <w:tcPr>
            <w:tcW w:w="831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Tr="004D27DA">
        <w:tc>
          <w:tcPr>
            <w:tcW w:w="1985" w:type="dxa"/>
            <w:vMerge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  <w:shd w:val="clear" w:color="auto" w:fill="auto"/>
          </w:tcPr>
          <w:p w:rsidR="006F7C0B" w:rsidRPr="00F05AE5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 w:themeFill="background1"/>
              </w:rPr>
              <w:t>Tecnologia centro remoto su tutti</w:t>
            </w:r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trocar</w:t>
            </w:r>
            <w:proofErr w:type="spellEnd"/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, per riduzione dello stress a livello dell’incisione e riduzione </w:t>
            </w:r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lastRenderedPageBreak/>
              <w:t>del dolore post-operatorio</w:t>
            </w: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o tecnologia equivalente</w:t>
            </w:r>
          </w:p>
        </w:tc>
        <w:tc>
          <w:tcPr>
            <w:tcW w:w="831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Tr="004D27DA">
        <w:tc>
          <w:tcPr>
            <w:tcW w:w="1985" w:type="dxa"/>
            <w:vMerge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E51749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Accensione e spegnimento sincronizzati di tutto il sistema robotico, per velocizzare i tempi di preparazione di sala operatoria</w:t>
            </w:r>
          </w:p>
        </w:tc>
        <w:tc>
          <w:tcPr>
            <w:tcW w:w="831" w:type="dxa"/>
          </w:tcPr>
          <w:p w:rsidR="006F7C0B" w:rsidRPr="00E51749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 w:val="restart"/>
            <w:vAlign w:val="center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ELETTRO</w:t>
            </w:r>
          </w:p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BISTURI INTEGRATO</w:t>
            </w: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Completamente integrato nel carrello visione, consente l’utilizzo di strumentazione dedicata avanzata e di strumenti laparoscopici o di chirurgia a cielo aperto da utilizzarsi durante l’intervento robotico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Interfaccia intuitiva con utilizzo di immagini e icone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memorizzazione dei profili dei chirurghi utilizzatori, con relative preferenze di settaggio, per velocizzare il setup e un rapido richiamo</w:t>
            </w:r>
            <w:r w:rsidRPr="00BB17C7">
              <w:rPr>
                <w:rFonts w:cstheme="minorHAnsi"/>
              </w:rPr>
              <w:t xml:space="preserve"> 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 w:val="restart"/>
            <w:vAlign w:val="center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STRUMENTI</w:t>
            </w: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Gamma completa dei vari strumenti disponibili in chirurgia laparoscopica tradizionale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dotati di polso articolato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con n. 7 gradi di libertà per la massima naturalità dei movimenti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di taglio-coagulo con tecnologia avanzata</w:t>
            </w:r>
            <w:r w:rsidRPr="00BB17C7">
              <w:rPr>
                <w:rFonts w:cstheme="minorHAnsi"/>
              </w:rPr>
              <w:t xml:space="preserve"> 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Irrigo-aspiratore articolato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Suturatrici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lineari (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stapler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) completamente articolate e gestite dal chirurgo in console, dotate di sistema di controllo e verifica della chiusura sul tessuto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Suturatrici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lineari (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stapler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dcompletamente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articolate e gestite dal chirurgo in console, con sistema di controllo dell’anastomosi</w:t>
            </w:r>
          </w:p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  <w:vMerge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per approccio di chirurgia singolo accesso</w:t>
            </w:r>
          </w:p>
          <w:p w:rsidR="006F7C0B" w:rsidRPr="00BB17C7" w:rsidRDefault="006F7C0B" w:rsidP="004D27DA"/>
        </w:tc>
        <w:tc>
          <w:tcPr>
            <w:tcW w:w="83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:rsidTr="004D27DA">
        <w:tc>
          <w:tcPr>
            <w:tcW w:w="1985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Interfacciabilità</w:t>
            </w:r>
            <w:proofErr w:type="spellEnd"/>
          </w:p>
        </w:tc>
        <w:tc>
          <w:tcPr>
            <w:tcW w:w="3441" w:type="dxa"/>
          </w:tcPr>
          <w:p w:rsidR="006F7C0B" w:rsidRP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Interfacciabilità</w:t>
            </w:r>
            <w:proofErr w:type="spellEnd"/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del sistema robotico con tutti i sistemi di diagnostica per immagini.</w:t>
            </w:r>
          </w:p>
        </w:tc>
        <w:tc>
          <w:tcPr>
            <w:tcW w:w="831" w:type="dxa"/>
          </w:tcPr>
          <w:p w:rsidR="006F7C0B" w:rsidRP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6F7C0B" w:rsidRPr="006A6ED6" w:rsidRDefault="006F7C0B" w:rsidP="00A95B7D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:rsidR="0028655A" w:rsidRDefault="0028655A"/>
    <w:sectPr w:rsidR="0028655A" w:rsidSect="00FA48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77516"/>
    <w:multiLevelType w:val="hybridMultilevel"/>
    <w:tmpl w:val="85186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1526B"/>
    <w:multiLevelType w:val="hybridMultilevel"/>
    <w:tmpl w:val="CE52C02A"/>
    <w:lvl w:ilvl="0" w:tplc="9F8C337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D447B"/>
    <w:multiLevelType w:val="hybridMultilevel"/>
    <w:tmpl w:val="3D1EFD12"/>
    <w:lvl w:ilvl="0" w:tplc="B20ACA6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7D"/>
    <w:rsid w:val="001F4869"/>
    <w:rsid w:val="0028655A"/>
    <w:rsid w:val="004327B5"/>
    <w:rsid w:val="006A6ED6"/>
    <w:rsid w:val="006F7C0B"/>
    <w:rsid w:val="008A6973"/>
    <w:rsid w:val="00953100"/>
    <w:rsid w:val="00A95B7D"/>
    <w:rsid w:val="00C00E70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6A537"/>
  <w15:chartTrackingRefBased/>
  <w15:docId w15:val="{4B0F1364-52A7-A346-B17D-0E13F26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5B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5B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5B7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5B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F7C0B"/>
    <w:pPr>
      <w:spacing w:after="200" w:line="276" w:lineRule="auto"/>
      <w:ind w:left="720"/>
      <w:contextualSpacing/>
      <w:jc w:val="right"/>
    </w:pPr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6F7C0B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NAVANTERI GIUSEPPE</dc:creator>
  <cp:keywords/>
  <dc:description/>
  <cp:lastModifiedBy>NAVANTERI GIUSEPPE</cp:lastModifiedBy>
  <cp:revision>2</cp:revision>
  <dcterms:created xsi:type="dcterms:W3CDTF">2020-10-12T11:20:00Z</dcterms:created>
  <dcterms:modified xsi:type="dcterms:W3CDTF">2020-10-12T11:20:00Z</dcterms:modified>
</cp:coreProperties>
</file>