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E22" w:rsidRPr="00C1694D" w:rsidRDefault="002967E3" w:rsidP="00617E22">
      <w:pPr>
        <w:pStyle w:val="NormaleWeb"/>
        <w:jc w:val="center"/>
        <w:textAlignment w:val="top"/>
        <w:rPr>
          <w:rFonts w:asciiTheme="minorHAnsi" w:hAnsiTheme="minorHAnsi" w:cstheme="minorHAnsi"/>
          <w:b/>
          <w:color w:val="943634" w:themeColor="accent2" w:themeShade="BF"/>
          <w:sz w:val="40"/>
          <w:szCs w:val="40"/>
          <w:lang w:val="it-IT"/>
        </w:rPr>
      </w:pPr>
      <w:r w:rsidRPr="00C1694D">
        <w:rPr>
          <w:rFonts w:asciiTheme="minorHAnsi" w:hAnsiTheme="minorHAnsi" w:cstheme="minorHAnsi"/>
          <w:b/>
          <w:color w:val="943634" w:themeColor="accent2" w:themeShade="BF"/>
          <w:sz w:val="40"/>
          <w:szCs w:val="40"/>
          <w:lang w:val="it-IT"/>
        </w:rPr>
        <w:t xml:space="preserve">La </w:t>
      </w:r>
      <w:r w:rsidR="00617E22" w:rsidRPr="00C1694D">
        <w:rPr>
          <w:rFonts w:asciiTheme="minorHAnsi" w:hAnsiTheme="minorHAnsi" w:cstheme="minorHAnsi"/>
          <w:b/>
          <w:color w:val="943634" w:themeColor="accent2" w:themeShade="BF"/>
          <w:sz w:val="40"/>
          <w:szCs w:val="40"/>
          <w:lang w:val="it-IT"/>
        </w:rPr>
        <w:t>RADIOCHIRURGIA ROBOTICA CYBERKNIFE</w:t>
      </w:r>
      <w:bookmarkStart w:id="0" w:name="_GoBack"/>
      <w:bookmarkEnd w:id="0"/>
    </w:p>
    <w:p w:rsidR="00617E22" w:rsidRPr="00C44F7E" w:rsidRDefault="00617E22" w:rsidP="00617E22">
      <w:pPr>
        <w:rPr>
          <w:rFonts w:asciiTheme="minorHAnsi" w:hAnsiTheme="minorHAnsi" w:cs="Tahoma"/>
          <w:sz w:val="24"/>
          <w:szCs w:val="24"/>
          <w:lang w:val="it-IT"/>
        </w:rPr>
      </w:pPr>
      <w:proofErr w:type="spellStart"/>
      <w:r w:rsidRPr="00C44F7E">
        <w:rPr>
          <w:rFonts w:asciiTheme="minorHAnsi" w:hAnsiTheme="minorHAnsi" w:cs="Tahoma"/>
          <w:b/>
          <w:sz w:val="24"/>
          <w:szCs w:val="24"/>
          <w:lang w:val="it-IT"/>
        </w:rPr>
        <w:t>CyberKnife</w:t>
      </w:r>
      <w:proofErr w:type="spellEnd"/>
      <w:r w:rsidRPr="00C44F7E">
        <w:rPr>
          <w:rFonts w:asciiTheme="minorHAnsi" w:hAnsiTheme="minorHAnsi" w:cs="Tahoma"/>
          <w:b/>
          <w:sz w:val="24"/>
          <w:szCs w:val="24"/>
          <w:lang w:val="it-IT"/>
        </w:rPr>
        <w:t xml:space="preserve"> è </w:t>
      </w:r>
      <w:r w:rsidR="00C44F7E" w:rsidRPr="00C44F7E">
        <w:rPr>
          <w:rFonts w:asciiTheme="minorHAnsi" w:hAnsiTheme="minorHAnsi" w:cs="Tahoma"/>
          <w:b/>
          <w:sz w:val="24"/>
          <w:szCs w:val="24"/>
          <w:lang w:val="it-IT"/>
        </w:rPr>
        <w:t>il</w:t>
      </w:r>
      <w:r w:rsidRPr="00C44F7E">
        <w:rPr>
          <w:rFonts w:asciiTheme="minorHAnsi" w:hAnsiTheme="minorHAnsi" w:cs="Tahoma"/>
          <w:b/>
          <w:sz w:val="24"/>
          <w:szCs w:val="24"/>
          <w:lang w:val="it-IT"/>
        </w:rPr>
        <w:t xml:space="preserve"> sistema robotico per la radiochirurgia, unico per potenzialità e precisione del trattamento</w:t>
      </w:r>
      <w:r w:rsidR="00C44F7E" w:rsidRPr="00C44F7E">
        <w:rPr>
          <w:rFonts w:asciiTheme="minorHAnsi" w:hAnsiTheme="minorHAnsi" w:cs="Tahoma"/>
          <w:b/>
          <w:sz w:val="24"/>
          <w:szCs w:val="24"/>
          <w:lang w:val="it-IT"/>
        </w:rPr>
        <w:t xml:space="preserve"> </w:t>
      </w:r>
      <w:r w:rsidR="00C1694D">
        <w:rPr>
          <w:rFonts w:asciiTheme="minorHAnsi" w:hAnsiTheme="minorHAnsi" w:cs="Tahoma"/>
          <w:b/>
          <w:sz w:val="24"/>
          <w:szCs w:val="24"/>
          <w:lang w:val="it-IT"/>
        </w:rPr>
        <w:t>dei tumori appena installato presso</w:t>
      </w:r>
      <w:r w:rsidR="00C44F7E" w:rsidRPr="00C44F7E">
        <w:rPr>
          <w:rFonts w:asciiTheme="minorHAnsi" w:hAnsiTheme="minorHAnsi" w:cs="Tahoma"/>
          <w:b/>
          <w:sz w:val="24"/>
          <w:szCs w:val="24"/>
          <w:lang w:val="it-IT"/>
        </w:rPr>
        <w:t xml:space="preserve"> la Radioterapia dell’Istituto Nazionale Tumori Regina Elena</w:t>
      </w:r>
      <w:r w:rsidRPr="00C44F7E">
        <w:rPr>
          <w:rFonts w:asciiTheme="minorHAnsi" w:hAnsiTheme="minorHAnsi" w:cs="Tahoma"/>
          <w:sz w:val="24"/>
          <w:szCs w:val="24"/>
          <w:lang w:val="it-IT"/>
        </w:rPr>
        <w:t xml:space="preserve">. </w:t>
      </w:r>
    </w:p>
    <w:p w:rsidR="00617E22" w:rsidRPr="00617E22" w:rsidRDefault="00617E22" w:rsidP="00617E22">
      <w:pPr>
        <w:rPr>
          <w:rFonts w:asciiTheme="minorHAnsi" w:hAnsiTheme="minorHAnsi" w:cs="Arial"/>
          <w:color w:val="000000"/>
          <w:shd w:val="clear" w:color="auto" w:fill="FFFFFF"/>
          <w:lang w:val="it-IT"/>
        </w:rPr>
      </w:pPr>
    </w:p>
    <w:p w:rsidR="00617E22" w:rsidRPr="00C44F7E" w:rsidRDefault="00617E22" w:rsidP="00617E22">
      <w:pPr>
        <w:spacing w:after="120"/>
        <w:rPr>
          <w:rFonts w:cs="Arial"/>
          <w:b/>
          <w:i/>
          <w:color w:val="000000"/>
          <w:sz w:val="24"/>
          <w:szCs w:val="24"/>
          <w:shd w:val="clear" w:color="auto" w:fill="FFFFFF"/>
          <w:lang w:val="it-IT"/>
        </w:rPr>
      </w:pPr>
      <w:r w:rsidRPr="00C44F7E">
        <w:rPr>
          <w:rFonts w:cs="Arial"/>
          <w:b/>
          <w:i/>
          <w:color w:val="000000"/>
          <w:sz w:val="24"/>
          <w:szCs w:val="24"/>
          <w:shd w:val="clear" w:color="auto" w:fill="FFFFFF"/>
          <w:lang w:val="it-IT"/>
        </w:rPr>
        <w:t xml:space="preserve">Com’è composto il sistema robotico </w:t>
      </w:r>
      <w:proofErr w:type="spellStart"/>
      <w:r w:rsidRPr="00C44F7E">
        <w:rPr>
          <w:rFonts w:cs="Arial"/>
          <w:b/>
          <w:i/>
          <w:color w:val="000000"/>
          <w:sz w:val="24"/>
          <w:szCs w:val="24"/>
          <w:shd w:val="clear" w:color="auto" w:fill="FFFFFF"/>
          <w:lang w:val="it-IT"/>
        </w:rPr>
        <w:t>Cyberknife</w:t>
      </w:r>
      <w:proofErr w:type="spellEnd"/>
      <w:r w:rsidRPr="00C44F7E">
        <w:rPr>
          <w:rFonts w:cs="Arial"/>
          <w:b/>
          <w:i/>
          <w:color w:val="000000"/>
          <w:sz w:val="24"/>
          <w:szCs w:val="24"/>
          <w:shd w:val="clear" w:color="auto" w:fill="FFFFFF"/>
          <w:lang w:val="it-IT"/>
        </w:rPr>
        <w:t>?</w:t>
      </w:r>
    </w:p>
    <w:p w:rsidR="006D2222" w:rsidRPr="00C44F7E" w:rsidRDefault="00617E22" w:rsidP="006D2222">
      <w:pPr>
        <w:rPr>
          <w:rFonts w:asciiTheme="minorHAnsi" w:hAnsiTheme="minorHAnsi" w:cs="Tahoma"/>
          <w:sz w:val="24"/>
          <w:szCs w:val="24"/>
          <w:lang w:val="it-IT"/>
        </w:rPr>
      </w:pPr>
      <w:r w:rsidRPr="00C44F7E">
        <w:rPr>
          <w:rFonts w:asciiTheme="minorHAnsi" w:hAnsiTheme="minorHAnsi" w:cs="Tahoma"/>
          <w:sz w:val="24"/>
          <w:szCs w:val="24"/>
          <w:lang w:val="it-IT"/>
        </w:rPr>
        <w:t xml:space="preserve">Il sistema </w:t>
      </w:r>
      <w:proofErr w:type="spellStart"/>
      <w:r w:rsidRPr="00C44F7E">
        <w:rPr>
          <w:rFonts w:asciiTheme="minorHAnsi" w:hAnsiTheme="minorHAnsi" w:cs="Tahoma"/>
          <w:sz w:val="24"/>
          <w:szCs w:val="24"/>
          <w:lang w:val="it-IT"/>
        </w:rPr>
        <w:t>Cyberknife</w:t>
      </w:r>
      <w:proofErr w:type="spellEnd"/>
      <w:r w:rsidRPr="00C44F7E">
        <w:rPr>
          <w:rFonts w:asciiTheme="minorHAnsi" w:hAnsiTheme="minorHAnsi" w:cs="Tahoma"/>
          <w:sz w:val="24"/>
          <w:szCs w:val="24"/>
          <w:lang w:val="it-IT"/>
        </w:rPr>
        <w:t xml:space="preserve"> si compone di un </w:t>
      </w:r>
      <w:r w:rsidRPr="00C44F7E">
        <w:rPr>
          <w:rFonts w:asciiTheme="minorHAnsi" w:hAnsiTheme="minorHAnsi" w:cs="Tahoma"/>
          <w:b/>
          <w:sz w:val="24"/>
          <w:szCs w:val="24"/>
          <w:lang w:val="it-IT"/>
        </w:rPr>
        <w:t xml:space="preserve">braccio robotico </w:t>
      </w:r>
      <w:r w:rsidRPr="00C44F7E">
        <w:rPr>
          <w:rFonts w:asciiTheme="minorHAnsi" w:hAnsiTheme="minorHAnsi" w:cs="Tahoma"/>
          <w:sz w:val="24"/>
          <w:szCs w:val="24"/>
          <w:lang w:val="it-IT"/>
        </w:rPr>
        <w:t xml:space="preserve">che muove </w:t>
      </w:r>
      <w:r w:rsidR="00443746">
        <w:rPr>
          <w:rFonts w:asciiTheme="minorHAnsi" w:hAnsiTheme="minorHAnsi" w:cs="Tahoma"/>
          <w:sz w:val="24"/>
          <w:szCs w:val="24"/>
          <w:lang w:val="it-IT"/>
        </w:rPr>
        <w:t xml:space="preserve">un </w:t>
      </w:r>
      <w:r w:rsidRPr="00C44F7E">
        <w:rPr>
          <w:rFonts w:asciiTheme="minorHAnsi" w:hAnsiTheme="minorHAnsi" w:cs="Tahoma"/>
          <w:b/>
          <w:sz w:val="24"/>
          <w:szCs w:val="24"/>
          <w:lang w:val="it-IT"/>
        </w:rPr>
        <w:t xml:space="preserve">acceleratore lineare </w:t>
      </w:r>
      <w:r w:rsidR="00443746" w:rsidRPr="006D2222">
        <w:rPr>
          <w:rFonts w:asciiTheme="minorHAnsi" w:hAnsiTheme="minorHAnsi" w:cs="Tahoma"/>
          <w:sz w:val="24"/>
          <w:szCs w:val="24"/>
          <w:lang w:val="it-IT"/>
        </w:rPr>
        <w:t xml:space="preserve">che </w:t>
      </w:r>
      <w:r w:rsidRPr="006D2222">
        <w:rPr>
          <w:rFonts w:asciiTheme="minorHAnsi" w:hAnsiTheme="minorHAnsi" w:cs="Arial"/>
          <w:color w:val="252525"/>
          <w:sz w:val="24"/>
          <w:szCs w:val="24"/>
          <w:shd w:val="clear" w:color="auto" w:fill="FFFFFF"/>
          <w:lang w:val="it-IT"/>
        </w:rPr>
        <w:t>produce</w:t>
      </w:r>
      <w:r w:rsidRPr="00C44F7E">
        <w:rPr>
          <w:rFonts w:asciiTheme="minorHAnsi" w:hAnsiTheme="minorHAnsi" w:cs="Arial"/>
          <w:color w:val="252525"/>
          <w:sz w:val="24"/>
          <w:szCs w:val="24"/>
          <w:shd w:val="clear" w:color="auto" w:fill="FFFFFF"/>
          <w:lang w:val="it-IT"/>
        </w:rPr>
        <w:t xml:space="preserve"> fasci di </w:t>
      </w:r>
      <w:r w:rsidR="00443746">
        <w:rPr>
          <w:rFonts w:asciiTheme="minorHAnsi" w:hAnsiTheme="minorHAnsi" w:cs="Arial"/>
          <w:color w:val="252525"/>
          <w:sz w:val="24"/>
          <w:szCs w:val="24"/>
          <w:shd w:val="clear" w:color="auto" w:fill="FFFFFF"/>
          <w:lang w:val="it-IT"/>
        </w:rPr>
        <w:t>radiazioni ionizzanti ad alta carica energetica</w:t>
      </w:r>
      <w:r w:rsidR="00443746">
        <w:rPr>
          <w:rStyle w:val="apple-converted-space"/>
          <w:rFonts w:asciiTheme="minorHAnsi" w:hAnsiTheme="minorHAnsi" w:cs="Arial"/>
          <w:color w:val="252525"/>
          <w:sz w:val="24"/>
          <w:szCs w:val="24"/>
          <w:shd w:val="clear" w:color="auto" w:fill="FFFFFF"/>
          <w:lang w:val="it-IT"/>
        </w:rPr>
        <w:t xml:space="preserve">. </w:t>
      </w:r>
      <w:r w:rsidR="006D2222">
        <w:rPr>
          <w:rStyle w:val="apple-converted-space"/>
          <w:rFonts w:asciiTheme="minorHAnsi" w:hAnsiTheme="minorHAnsi" w:cs="Arial"/>
          <w:color w:val="252525"/>
          <w:sz w:val="24"/>
          <w:szCs w:val="24"/>
          <w:shd w:val="clear" w:color="auto" w:fill="FFFFFF"/>
          <w:lang w:val="it-IT"/>
        </w:rPr>
        <w:t xml:space="preserve">Una delle peculiarità </w:t>
      </w:r>
      <w:r w:rsidR="0092744A">
        <w:rPr>
          <w:rStyle w:val="apple-converted-space"/>
          <w:rFonts w:asciiTheme="minorHAnsi" w:hAnsiTheme="minorHAnsi" w:cs="Arial"/>
          <w:color w:val="252525"/>
          <w:sz w:val="24"/>
          <w:szCs w:val="24"/>
          <w:shd w:val="clear" w:color="auto" w:fill="FFFFFF"/>
          <w:lang w:val="it-IT"/>
        </w:rPr>
        <w:t xml:space="preserve">del </w:t>
      </w:r>
      <w:proofErr w:type="spellStart"/>
      <w:r w:rsidR="0092744A">
        <w:rPr>
          <w:rStyle w:val="apple-converted-space"/>
          <w:rFonts w:asciiTheme="minorHAnsi" w:hAnsiTheme="minorHAnsi" w:cs="Arial"/>
          <w:color w:val="252525"/>
          <w:sz w:val="24"/>
          <w:szCs w:val="24"/>
          <w:shd w:val="clear" w:color="auto" w:fill="FFFFFF"/>
          <w:lang w:val="it-IT"/>
        </w:rPr>
        <w:t>Cyberknife</w:t>
      </w:r>
      <w:proofErr w:type="spellEnd"/>
      <w:r w:rsidR="0092744A">
        <w:rPr>
          <w:rStyle w:val="apple-converted-space"/>
          <w:rFonts w:asciiTheme="minorHAnsi" w:hAnsiTheme="minorHAnsi" w:cs="Arial"/>
          <w:color w:val="252525"/>
          <w:sz w:val="24"/>
          <w:szCs w:val="24"/>
          <w:shd w:val="clear" w:color="auto" w:fill="FFFFFF"/>
          <w:lang w:val="it-IT"/>
        </w:rPr>
        <w:t xml:space="preserve"> </w:t>
      </w:r>
      <w:r w:rsidR="006D2222">
        <w:rPr>
          <w:rStyle w:val="apple-converted-space"/>
          <w:rFonts w:asciiTheme="minorHAnsi" w:hAnsiTheme="minorHAnsi" w:cs="Arial"/>
          <w:color w:val="252525"/>
          <w:sz w:val="24"/>
          <w:szCs w:val="24"/>
          <w:shd w:val="clear" w:color="auto" w:fill="FFFFFF"/>
          <w:lang w:val="it-IT"/>
        </w:rPr>
        <w:t xml:space="preserve">è quella di </w:t>
      </w:r>
      <w:r w:rsidR="0092744A">
        <w:rPr>
          <w:rStyle w:val="apple-converted-space"/>
          <w:rFonts w:asciiTheme="minorHAnsi" w:hAnsiTheme="minorHAnsi" w:cs="Arial"/>
          <w:color w:val="252525"/>
          <w:sz w:val="24"/>
          <w:szCs w:val="24"/>
          <w:shd w:val="clear" w:color="auto" w:fill="FFFFFF"/>
          <w:lang w:val="it-IT"/>
        </w:rPr>
        <w:t xml:space="preserve">muoversi con </w:t>
      </w:r>
      <w:r w:rsidR="006D2222" w:rsidRPr="00C44F7E">
        <w:rPr>
          <w:rFonts w:asciiTheme="minorHAnsi" w:hAnsiTheme="minorHAnsi" w:cs="Tahoma"/>
          <w:sz w:val="24"/>
          <w:szCs w:val="24"/>
          <w:lang w:val="it-IT"/>
        </w:rPr>
        <w:t>6 gradi di libertà attorno al paziente</w:t>
      </w:r>
      <w:r w:rsidR="0092744A">
        <w:rPr>
          <w:rFonts w:asciiTheme="minorHAnsi" w:hAnsiTheme="minorHAnsi" w:cs="Tahoma"/>
          <w:sz w:val="24"/>
          <w:szCs w:val="24"/>
          <w:lang w:val="it-IT"/>
        </w:rPr>
        <w:t>, permettendo l’irradiazione da molteplici punti intorno al paziente stesso. Il</w:t>
      </w:r>
      <w:r w:rsidR="0092744A" w:rsidRPr="00C44F7E">
        <w:rPr>
          <w:rFonts w:asciiTheme="minorHAnsi" w:hAnsiTheme="minorHAnsi" w:cs="Tahoma"/>
          <w:sz w:val="24"/>
          <w:szCs w:val="24"/>
          <w:lang w:val="it-IT"/>
        </w:rPr>
        <w:t xml:space="preserve"> </w:t>
      </w:r>
      <w:r w:rsidR="0092744A" w:rsidRPr="00C44F7E">
        <w:rPr>
          <w:rFonts w:asciiTheme="minorHAnsi" w:hAnsiTheme="minorHAnsi" w:cs="Tahoma"/>
          <w:b/>
          <w:sz w:val="24"/>
          <w:szCs w:val="24"/>
          <w:lang w:val="it-IT"/>
        </w:rPr>
        <w:t>sistema di guida mediante immagini</w:t>
      </w:r>
      <w:r w:rsidR="0092744A">
        <w:rPr>
          <w:rFonts w:asciiTheme="minorHAnsi" w:hAnsiTheme="minorHAnsi" w:cs="Tahoma"/>
          <w:b/>
          <w:sz w:val="24"/>
          <w:szCs w:val="24"/>
          <w:lang w:val="it-IT"/>
        </w:rPr>
        <w:t xml:space="preserve"> </w:t>
      </w:r>
      <w:r w:rsidR="0092744A" w:rsidRPr="0092744A">
        <w:rPr>
          <w:rFonts w:asciiTheme="minorHAnsi" w:hAnsiTheme="minorHAnsi" w:cs="Tahoma"/>
          <w:sz w:val="24"/>
          <w:szCs w:val="24"/>
          <w:lang w:val="it-IT"/>
        </w:rPr>
        <w:t xml:space="preserve">permette la correzione </w:t>
      </w:r>
      <w:r w:rsidR="006D2222" w:rsidRPr="00C44F7E">
        <w:rPr>
          <w:rFonts w:asciiTheme="minorHAnsi" w:hAnsiTheme="minorHAnsi" w:cs="Tahoma"/>
          <w:sz w:val="24"/>
          <w:szCs w:val="24"/>
          <w:lang w:val="it-IT"/>
        </w:rPr>
        <w:t>automatica</w:t>
      </w:r>
      <w:r w:rsidR="0092744A">
        <w:rPr>
          <w:rFonts w:asciiTheme="minorHAnsi" w:hAnsiTheme="minorHAnsi" w:cs="Tahoma"/>
          <w:sz w:val="24"/>
          <w:szCs w:val="24"/>
          <w:lang w:val="it-IT"/>
        </w:rPr>
        <w:t xml:space="preserve"> dell</w:t>
      </w:r>
      <w:r w:rsidR="006D2222" w:rsidRPr="00C44F7E">
        <w:rPr>
          <w:rFonts w:asciiTheme="minorHAnsi" w:hAnsiTheme="minorHAnsi" w:cs="Tahoma"/>
          <w:sz w:val="24"/>
          <w:szCs w:val="24"/>
          <w:lang w:val="it-IT"/>
        </w:rPr>
        <w:t>a direzione del fascio di trattamento in funzione dello spostamento del target, con una precisione di 0,5 mm, senza ricorrere a sistemi invasivi di immobilizzazione del paziente</w:t>
      </w:r>
      <w:r w:rsidR="0092744A">
        <w:rPr>
          <w:rFonts w:asciiTheme="minorHAnsi" w:hAnsiTheme="minorHAnsi" w:cs="Tahoma"/>
          <w:sz w:val="24"/>
          <w:szCs w:val="24"/>
          <w:lang w:val="it-IT"/>
        </w:rPr>
        <w:t>.</w:t>
      </w:r>
      <w:r w:rsidR="006D2222" w:rsidRPr="00C44F7E">
        <w:rPr>
          <w:rFonts w:asciiTheme="minorHAnsi" w:hAnsiTheme="minorHAnsi" w:cs="Tahoma"/>
          <w:sz w:val="24"/>
          <w:szCs w:val="24"/>
          <w:lang w:val="it-IT"/>
        </w:rPr>
        <w:t xml:space="preserve"> Inoltre, grazie al</w:t>
      </w:r>
      <w:r w:rsidR="006D2222" w:rsidRPr="00C44F7E">
        <w:rPr>
          <w:rFonts w:asciiTheme="minorHAnsi" w:hAnsiTheme="minorHAnsi" w:cs="Tahoma"/>
          <w:b/>
          <w:sz w:val="24"/>
          <w:szCs w:val="24"/>
          <w:lang w:val="it-IT"/>
        </w:rPr>
        <w:t xml:space="preserve"> sistema di rilevamento e compensazione del respiro</w:t>
      </w:r>
      <w:r w:rsidR="006D2222" w:rsidRPr="00C44F7E">
        <w:rPr>
          <w:rFonts w:asciiTheme="minorHAnsi" w:hAnsiTheme="minorHAnsi" w:cs="Tahoma"/>
          <w:sz w:val="24"/>
          <w:szCs w:val="24"/>
          <w:lang w:val="it-IT"/>
        </w:rPr>
        <w:t xml:space="preserve">, </w:t>
      </w:r>
      <w:proofErr w:type="spellStart"/>
      <w:r w:rsidR="006D2222" w:rsidRPr="00C44F7E">
        <w:rPr>
          <w:rFonts w:asciiTheme="minorHAnsi" w:hAnsiTheme="minorHAnsi" w:cs="Tahoma"/>
          <w:sz w:val="24"/>
          <w:szCs w:val="24"/>
          <w:lang w:val="it-IT"/>
        </w:rPr>
        <w:t>CyberKnife</w:t>
      </w:r>
      <w:proofErr w:type="spellEnd"/>
      <w:r w:rsidR="006D2222" w:rsidRPr="00C44F7E">
        <w:rPr>
          <w:rFonts w:asciiTheme="minorHAnsi" w:hAnsiTheme="minorHAnsi" w:cs="Tahoma"/>
          <w:sz w:val="24"/>
          <w:szCs w:val="24"/>
          <w:lang w:val="it-IT"/>
        </w:rPr>
        <w:t xml:space="preserve"> è l’unico sistema al mondo che sincronizza il movimento del LINAC con quello della lesione dovuto al respiro del paziente. </w:t>
      </w:r>
    </w:p>
    <w:p w:rsidR="006D2222" w:rsidRPr="00C44F7E" w:rsidRDefault="006D2222" w:rsidP="006D2222">
      <w:pPr>
        <w:rPr>
          <w:rFonts w:asciiTheme="minorHAnsi" w:hAnsiTheme="minorHAnsi" w:cs="Tahoma"/>
          <w:sz w:val="24"/>
          <w:szCs w:val="24"/>
          <w:lang w:val="it-IT"/>
        </w:rPr>
      </w:pPr>
      <w:r w:rsidRPr="00C44F7E">
        <w:rPr>
          <w:rFonts w:asciiTheme="minorHAnsi" w:hAnsiTheme="minorHAnsi" w:cs="Tahoma"/>
          <w:sz w:val="24"/>
          <w:szCs w:val="24"/>
          <w:lang w:val="it-IT"/>
        </w:rPr>
        <w:t xml:space="preserve">L’acceleratore lineare produce raggi X con un’energia di 6MV e dimensioni del fascio da 5 mm a 60 mm: permette quindi di trattare lesioni localizzate di diversa grandezza, da molto piccole fino ad alcuni centimetri di diametro, </w:t>
      </w:r>
      <w:r>
        <w:rPr>
          <w:rFonts w:asciiTheme="minorHAnsi" w:hAnsiTheme="minorHAnsi" w:cs="Tahoma"/>
          <w:sz w:val="24"/>
          <w:szCs w:val="24"/>
          <w:lang w:val="it-IT"/>
        </w:rPr>
        <w:t>generando elevato numero di fasci di radiazioni ad orientamento 3D</w:t>
      </w:r>
      <w:r w:rsidRPr="00C44F7E">
        <w:rPr>
          <w:rFonts w:asciiTheme="minorHAnsi" w:hAnsiTheme="minorHAnsi" w:cs="Tahoma"/>
          <w:sz w:val="24"/>
          <w:szCs w:val="24"/>
          <w:lang w:val="it-IT"/>
        </w:rPr>
        <w:t xml:space="preserve"> con distribuzione di dosi altamente conformali, risparmiando </w:t>
      </w:r>
      <w:r>
        <w:rPr>
          <w:rFonts w:asciiTheme="minorHAnsi" w:hAnsiTheme="minorHAnsi" w:cs="Tahoma"/>
          <w:sz w:val="24"/>
          <w:szCs w:val="24"/>
          <w:lang w:val="it-IT"/>
        </w:rPr>
        <w:t xml:space="preserve">così </w:t>
      </w:r>
      <w:r w:rsidRPr="00C44F7E">
        <w:rPr>
          <w:rFonts w:asciiTheme="minorHAnsi" w:hAnsiTheme="minorHAnsi" w:cs="Tahoma"/>
          <w:sz w:val="24"/>
          <w:szCs w:val="24"/>
          <w:lang w:val="it-IT"/>
        </w:rPr>
        <w:t xml:space="preserve">il tessuto sano. </w:t>
      </w:r>
    </w:p>
    <w:p w:rsidR="00617E22" w:rsidRPr="00C44F7E" w:rsidRDefault="00617E22" w:rsidP="00617E22">
      <w:pPr>
        <w:rPr>
          <w:rFonts w:asciiTheme="minorHAnsi" w:hAnsiTheme="minorHAnsi" w:cs="Tahoma"/>
          <w:sz w:val="24"/>
          <w:szCs w:val="24"/>
          <w:lang w:val="it-IT"/>
        </w:rPr>
      </w:pPr>
    </w:p>
    <w:p w:rsidR="00617E22" w:rsidRPr="00C44F7E" w:rsidRDefault="00617E22" w:rsidP="00617E22">
      <w:pPr>
        <w:spacing w:after="120"/>
        <w:rPr>
          <w:rFonts w:cs="Arial"/>
          <w:b/>
          <w:i/>
          <w:color w:val="000000"/>
          <w:sz w:val="24"/>
          <w:szCs w:val="24"/>
          <w:shd w:val="clear" w:color="auto" w:fill="FFFFFF"/>
          <w:lang w:val="it-IT"/>
        </w:rPr>
      </w:pPr>
      <w:r w:rsidRPr="00C44F7E">
        <w:rPr>
          <w:rFonts w:cs="Arial"/>
          <w:b/>
          <w:i/>
          <w:color w:val="000000"/>
          <w:sz w:val="24"/>
          <w:szCs w:val="24"/>
          <w:shd w:val="clear" w:color="auto" w:fill="FFFFFF"/>
          <w:lang w:val="it-IT"/>
        </w:rPr>
        <w:t xml:space="preserve">Quali sono i benefici della radiochirurgia robotica </w:t>
      </w:r>
      <w:proofErr w:type="spellStart"/>
      <w:r w:rsidRPr="00C44F7E">
        <w:rPr>
          <w:rFonts w:cs="Arial"/>
          <w:b/>
          <w:i/>
          <w:color w:val="000000"/>
          <w:sz w:val="24"/>
          <w:szCs w:val="24"/>
          <w:shd w:val="clear" w:color="auto" w:fill="FFFFFF"/>
          <w:lang w:val="it-IT"/>
        </w:rPr>
        <w:t>Cyberknife</w:t>
      </w:r>
      <w:proofErr w:type="spellEnd"/>
      <w:r w:rsidRPr="00C44F7E">
        <w:rPr>
          <w:rFonts w:cs="Arial"/>
          <w:b/>
          <w:i/>
          <w:color w:val="000000"/>
          <w:sz w:val="24"/>
          <w:szCs w:val="24"/>
          <w:shd w:val="clear" w:color="auto" w:fill="FFFFFF"/>
          <w:lang w:val="it-IT"/>
        </w:rPr>
        <w:t>?</w:t>
      </w:r>
    </w:p>
    <w:p w:rsidR="00617E22" w:rsidRPr="00C44F7E" w:rsidRDefault="00617E22" w:rsidP="00617E22">
      <w:pPr>
        <w:rPr>
          <w:rFonts w:asciiTheme="minorHAnsi" w:hAnsiTheme="minorHAnsi" w:cs="Tahoma"/>
          <w:sz w:val="24"/>
          <w:szCs w:val="24"/>
          <w:lang w:val="it-IT"/>
        </w:rPr>
      </w:pPr>
      <w:r w:rsidRPr="00C44F7E">
        <w:rPr>
          <w:rFonts w:asciiTheme="minorHAnsi" w:hAnsiTheme="minorHAnsi" w:cs="Tahoma"/>
          <w:sz w:val="24"/>
          <w:szCs w:val="24"/>
          <w:lang w:val="it-IT"/>
        </w:rPr>
        <w:t xml:space="preserve">Numerosi sono i benefici rispetto alle procedure di radioterapia tradizionali: </w:t>
      </w:r>
    </w:p>
    <w:p w:rsidR="00617E22" w:rsidRPr="00C44F7E" w:rsidRDefault="00617E22" w:rsidP="00617E22">
      <w:pPr>
        <w:pStyle w:val="Paragrafoelenco"/>
        <w:numPr>
          <w:ilvl w:val="0"/>
          <w:numId w:val="17"/>
        </w:numPr>
        <w:spacing w:after="0" w:line="240" w:lineRule="auto"/>
        <w:rPr>
          <w:rFonts w:asciiTheme="minorHAnsi" w:hAnsiTheme="minorHAnsi" w:cs="Tahoma"/>
          <w:sz w:val="24"/>
          <w:szCs w:val="24"/>
        </w:rPr>
      </w:pPr>
      <w:proofErr w:type="spellStart"/>
      <w:r w:rsidRPr="00C44F7E">
        <w:rPr>
          <w:rFonts w:asciiTheme="minorHAnsi" w:hAnsiTheme="minorHAnsi" w:cs="Tahoma"/>
          <w:sz w:val="24"/>
          <w:szCs w:val="24"/>
        </w:rPr>
        <w:t>minori</w:t>
      </w:r>
      <w:proofErr w:type="spellEnd"/>
      <w:r w:rsidRPr="00C44F7E">
        <w:rPr>
          <w:rFonts w:asciiTheme="minorHAnsi" w:hAnsiTheme="minorHAnsi" w:cs="Tahoma"/>
          <w:sz w:val="24"/>
          <w:szCs w:val="24"/>
        </w:rPr>
        <w:t xml:space="preserve"> </w:t>
      </w:r>
      <w:proofErr w:type="spellStart"/>
      <w:r w:rsidRPr="00C44F7E">
        <w:rPr>
          <w:rFonts w:asciiTheme="minorHAnsi" w:hAnsiTheme="minorHAnsi" w:cs="Tahoma"/>
          <w:sz w:val="24"/>
          <w:szCs w:val="24"/>
        </w:rPr>
        <w:t>sedute</w:t>
      </w:r>
      <w:proofErr w:type="spellEnd"/>
      <w:r w:rsidRPr="00C44F7E">
        <w:rPr>
          <w:rFonts w:asciiTheme="minorHAnsi" w:hAnsiTheme="minorHAnsi" w:cs="Tahoma"/>
          <w:sz w:val="24"/>
          <w:szCs w:val="24"/>
        </w:rPr>
        <w:t xml:space="preserve"> di </w:t>
      </w:r>
      <w:proofErr w:type="spellStart"/>
      <w:r w:rsidRPr="00C44F7E">
        <w:rPr>
          <w:rFonts w:asciiTheme="minorHAnsi" w:hAnsiTheme="minorHAnsi" w:cs="Tahoma"/>
          <w:sz w:val="24"/>
          <w:szCs w:val="24"/>
        </w:rPr>
        <w:t>trattamento</w:t>
      </w:r>
      <w:proofErr w:type="spellEnd"/>
    </w:p>
    <w:p w:rsidR="00617E22" w:rsidRPr="00C44F7E" w:rsidRDefault="00617E22" w:rsidP="00617E22">
      <w:pPr>
        <w:pStyle w:val="Paragrafoelenco"/>
        <w:numPr>
          <w:ilvl w:val="0"/>
          <w:numId w:val="17"/>
        </w:numPr>
        <w:spacing w:after="0" w:line="240" w:lineRule="auto"/>
        <w:rPr>
          <w:rFonts w:asciiTheme="minorHAnsi" w:hAnsiTheme="minorHAnsi" w:cs="Tahoma"/>
          <w:sz w:val="24"/>
          <w:szCs w:val="24"/>
        </w:rPr>
      </w:pPr>
      <w:proofErr w:type="spellStart"/>
      <w:r w:rsidRPr="00C44F7E">
        <w:rPr>
          <w:rFonts w:asciiTheme="minorHAnsi" w:hAnsiTheme="minorHAnsi" w:cs="Tahoma"/>
          <w:sz w:val="24"/>
          <w:szCs w:val="24"/>
        </w:rPr>
        <w:t>minore</w:t>
      </w:r>
      <w:proofErr w:type="spellEnd"/>
      <w:r w:rsidRPr="00C44F7E">
        <w:rPr>
          <w:rFonts w:asciiTheme="minorHAnsi" w:hAnsiTheme="minorHAnsi" w:cs="Tahoma"/>
          <w:sz w:val="24"/>
          <w:szCs w:val="24"/>
        </w:rPr>
        <w:t xml:space="preserve"> </w:t>
      </w:r>
      <w:proofErr w:type="spellStart"/>
      <w:r w:rsidRPr="00C44F7E">
        <w:rPr>
          <w:rFonts w:asciiTheme="minorHAnsi" w:hAnsiTheme="minorHAnsi" w:cs="Tahoma"/>
          <w:sz w:val="24"/>
          <w:szCs w:val="24"/>
        </w:rPr>
        <w:t>invasività</w:t>
      </w:r>
      <w:proofErr w:type="spellEnd"/>
    </w:p>
    <w:p w:rsidR="00617E22" w:rsidRPr="00C44F7E" w:rsidRDefault="00617E22" w:rsidP="00617E22">
      <w:pPr>
        <w:pStyle w:val="Paragrafoelenco"/>
        <w:numPr>
          <w:ilvl w:val="0"/>
          <w:numId w:val="17"/>
        </w:numPr>
        <w:spacing w:after="0" w:line="240" w:lineRule="auto"/>
        <w:rPr>
          <w:rFonts w:asciiTheme="minorHAnsi" w:hAnsiTheme="minorHAnsi" w:cs="Tahoma"/>
          <w:sz w:val="24"/>
          <w:szCs w:val="24"/>
          <w:lang w:val="it-IT"/>
        </w:rPr>
      </w:pPr>
      <w:r w:rsidRPr="00C44F7E">
        <w:rPr>
          <w:rFonts w:asciiTheme="minorHAnsi" w:hAnsiTheme="minorHAnsi" w:cs="Tahoma"/>
          <w:sz w:val="24"/>
          <w:szCs w:val="24"/>
          <w:lang w:val="it-IT"/>
        </w:rPr>
        <w:t>maggiore precisione e salvaguardia dei tessuti sani accanto al bersaglio</w:t>
      </w:r>
    </w:p>
    <w:p w:rsidR="00617E22" w:rsidRPr="00C44F7E" w:rsidRDefault="00617E22" w:rsidP="00617E22">
      <w:pPr>
        <w:pStyle w:val="Paragrafoelenco"/>
        <w:numPr>
          <w:ilvl w:val="0"/>
          <w:numId w:val="17"/>
        </w:numPr>
        <w:spacing w:after="0" w:line="240" w:lineRule="auto"/>
        <w:rPr>
          <w:rFonts w:asciiTheme="minorHAnsi" w:hAnsiTheme="minorHAnsi" w:cs="Tahoma"/>
          <w:sz w:val="24"/>
          <w:szCs w:val="24"/>
        </w:rPr>
      </w:pPr>
      <w:proofErr w:type="spellStart"/>
      <w:r w:rsidRPr="00C44F7E">
        <w:rPr>
          <w:rFonts w:asciiTheme="minorHAnsi" w:hAnsiTheme="minorHAnsi" w:cs="Tahoma"/>
          <w:sz w:val="24"/>
          <w:szCs w:val="24"/>
        </w:rPr>
        <w:t>riduzione</w:t>
      </w:r>
      <w:proofErr w:type="spellEnd"/>
      <w:r w:rsidRPr="00C44F7E">
        <w:rPr>
          <w:rFonts w:asciiTheme="minorHAnsi" w:hAnsiTheme="minorHAnsi" w:cs="Tahoma"/>
          <w:sz w:val="24"/>
          <w:szCs w:val="24"/>
        </w:rPr>
        <w:t xml:space="preserve"> </w:t>
      </w:r>
      <w:proofErr w:type="spellStart"/>
      <w:r w:rsidRPr="00C44F7E">
        <w:rPr>
          <w:rFonts w:asciiTheme="minorHAnsi" w:hAnsiTheme="minorHAnsi" w:cs="Tahoma"/>
          <w:sz w:val="24"/>
          <w:szCs w:val="24"/>
        </w:rPr>
        <w:t>degli</w:t>
      </w:r>
      <w:proofErr w:type="spellEnd"/>
      <w:r w:rsidRPr="00C44F7E">
        <w:rPr>
          <w:rFonts w:asciiTheme="minorHAnsi" w:hAnsiTheme="minorHAnsi" w:cs="Tahoma"/>
          <w:sz w:val="24"/>
          <w:szCs w:val="24"/>
        </w:rPr>
        <w:t xml:space="preserve"> </w:t>
      </w:r>
      <w:proofErr w:type="spellStart"/>
      <w:r w:rsidRPr="00C44F7E">
        <w:rPr>
          <w:rFonts w:asciiTheme="minorHAnsi" w:hAnsiTheme="minorHAnsi" w:cs="Tahoma"/>
          <w:sz w:val="24"/>
          <w:szCs w:val="24"/>
        </w:rPr>
        <w:t>effetti</w:t>
      </w:r>
      <w:proofErr w:type="spellEnd"/>
      <w:r w:rsidRPr="00C44F7E">
        <w:rPr>
          <w:rFonts w:asciiTheme="minorHAnsi" w:hAnsiTheme="minorHAnsi" w:cs="Tahoma"/>
          <w:sz w:val="24"/>
          <w:szCs w:val="24"/>
        </w:rPr>
        <w:t xml:space="preserve"> </w:t>
      </w:r>
      <w:proofErr w:type="spellStart"/>
      <w:r w:rsidRPr="00C44F7E">
        <w:rPr>
          <w:rFonts w:asciiTheme="minorHAnsi" w:hAnsiTheme="minorHAnsi" w:cs="Tahoma"/>
          <w:sz w:val="24"/>
          <w:szCs w:val="24"/>
        </w:rPr>
        <w:t>collaterali</w:t>
      </w:r>
      <w:proofErr w:type="spellEnd"/>
    </w:p>
    <w:p w:rsidR="00617E22" w:rsidRPr="00C44F7E" w:rsidRDefault="00617E22" w:rsidP="00617E22">
      <w:pPr>
        <w:pStyle w:val="Paragrafoelenco"/>
        <w:numPr>
          <w:ilvl w:val="0"/>
          <w:numId w:val="17"/>
        </w:numPr>
        <w:spacing w:after="0" w:line="240" w:lineRule="auto"/>
        <w:rPr>
          <w:rFonts w:asciiTheme="minorHAnsi" w:hAnsiTheme="minorHAnsi" w:cs="Tahoma"/>
          <w:sz w:val="24"/>
          <w:szCs w:val="24"/>
          <w:lang w:val="it-IT"/>
        </w:rPr>
      </w:pPr>
      <w:r w:rsidRPr="00C44F7E">
        <w:rPr>
          <w:rFonts w:asciiTheme="minorHAnsi" w:hAnsiTheme="minorHAnsi" w:cs="Tahoma"/>
          <w:sz w:val="24"/>
          <w:szCs w:val="24"/>
          <w:lang w:val="it-IT"/>
        </w:rPr>
        <w:t>mantenimento di una buona qualità di vita</w:t>
      </w:r>
    </w:p>
    <w:p w:rsidR="00617E22" w:rsidRPr="00C44F7E" w:rsidRDefault="00617E22" w:rsidP="00617E22">
      <w:pPr>
        <w:pStyle w:val="Paragrafoelenco"/>
        <w:numPr>
          <w:ilvl w:val="0"/>
          <w:numId w:val="17"/>
        </w:numPr>
        <w:spacing w:after="0" w:line="240" w:lineRule="auto"/>
        <w:rPr>
          <w:rFonts w:asciiTheme="minorHAnsi" w:hAnsiTheme="minorHAnsi" w:cs="Tahoma"/>
          <w:sz w:val="24"/>
          <w:szCs w:val="24"/>
        </w:rPr>
      </w:pPr>
      <w:proofErr w:type="spellStart"/>
      <w:r w:rsidRPr="00C44F7E">
        <w:rPr>
          <w:rFonts w:asciiTheme="minorHAnsi" w:hAnsiTheme="minorHAnsi" w:cs="Tahoma"/>
          <w:sz w:val="24"/>
          <w:szCs w:val="24"/>
        </w:rPr>
        <w:t>riduzione</w:t>
      </w:r>
      <w:proofErr w:type="spellEnd"/>
      <w:r w:rsidRPr="00C44F7E">
        <w:rPr>
          <w:rFonts w:asciiTheme="minorHAnsi" w:hAnsiTheme="minorHAnsi" w:cs="Tahoma"/>
          <w:sz w:val="24"/>
          <w:szCs w:val="24"/>
        </w:rPr>
        <w:t xml:space="preserve"> del </w:t>
      </w:r>
      <w:proofErr w:type="spellStart"/>
      <w:r w:rsidRPr="00C44F7E">
        <w:rPr>
          <w:rFonts w:asciiTheme="minorHAnsi" w:hAnsiTheme="minorHAnsi" w:cs="Tahoma"/>
          <w:sz w:val="24"/>
          <w:szCs w:val="24"/>
        </w:rPr>
        <w:t>dolore</w:t>
      </w:r>
      <w:proofErr w:type="spellEnd"/>
      <w:r w:rsidRPr="00C44F7E">
        <w:rPr>
          <w:rFonts w:asciiTheme="minorHAnsi" w:hAnsiTheme="minorHAnsi" w:cs="Tahoma"/>
          <w:sz w:val="24"/>
          <w:szCs w:val="24"/>
        </w:rPr>
        <w:t xml:space="preserve"> </w:t>
      </w:r>
    </w:p>
    <w:p w:rsidR="00617E22" w:rsidRDefault="0092744A" w:rsidP="00617E22">
      <w:pPr>
        <w:pStyle w:val="Paragrafoelenco"/>
        <w:numPr>
          <w:ilvl w:val="0"/>
          <w:numId w:val="17"/>
        </w:numPr>
        <w:spacing w:after="0" w:line="240" w:lineRule="auto"/>
        <w:rPr>
          <w:rFonts w:asciiTheme="minorHAnsi" w:hAnsiTheme="minorHAnsi" w:cs="Tahoma"/>
          <w:sz w:val="24"/>
          <w:szCs w:val="24"/>
          <w:lang w:val="it-IT"/>
        </w:rPr>
      </w:pPr>
      <w:r>
        <w:rPr>
          <w:rFonts w:asciiTheme="minorHAnsi" w:hAnsiTheme="minorHAnsi" w:cs="Tahoma"/>
          <w:sz w:val="24"/>
          <w:szCs w:val="24"/>
          <w:lang w:val="it-IT"/>
        </w:rPr>
        <w:t xml:space="preserve">aumento del </w:t>
      </w:r>
      <w:r w:rsidR="00617E22" w:rsidRPr="00C44F7E">
        <w:rPr>
          <w:rFonts w:asciiTheme="minorHAnsi" w:hAnsiTheme="minorHAnsi" w:cs="Tahoma"/>
          <w:sz w:val="24"/>
          <w:szCs w:val="24"/>
          <w:lang w:val="it-IT"/>
        </w:rPr>
        <w:t xml:space="preserve">controllo del tumore a lungo termine </w:t>
      </w:r>
    </w:p>
    <w:p w:rsidR="00821ECC" w:rsidRPr="00C44F7E" w:rsidRDefault="00821ECC" w:rsidP="00821ECC">
      <w:pPr>
        <w:rPr>
          <w:rFonts w:asciiTheme="minorHAnsi" w:hAnsiTheme="minorHAnsi" w:cs="Tahoma"/>
          <w:sz w:val="24"/>
          <w:szCs w:val="24"/>
          <w:lang w:val="it-IT"/>
        </w:rPr>
      </w:pPr>
      <w:r>
        <w:rPr>
          <w:rFonts w:asciiTheme="minorHAnsi" w:hAnsiTheme="minorHAnsi" w:cs="Tahoma"/>
          <w:sz w:val="24"/>
          <w:szCs w:val="24"/>
          <w:lang w:val="it-IT"/>
        </w:rPr>
        <w:t xml:space="preserve">L’entità del beneficio dipende da numerosi fattori, come per esempio l’estensione e le dimensioni della malattia, la vicinanza di organi sani, la presenza di sintomi alla diagnosi, per cui una preliminare vista specialistica radioterapica sarà in grado di determinare se in un determinato caso specifico esistono vantaggi aspettati da una eventuale terapia con </w:t>
      </w:r>
      <w:proofErr w:type="spellStart"/>
      <w:r>
        <w:rPr>
          <w:rFonts w:asciiTheme="minorHAnsi" w:hAnsiTheme="minorHAnsi" w:cs="Tahoma"/>
          <w:sz w:val="24"/>
          <w:szCs w:val="24"/>
          <w:lang w:val="it-IT"/>
        </w:rPr>
        <w:t>Cyberknife</w:t>
      </w:r>
      <w:proofErr w:type="spellEnd"/>
      <w:r>
        <w:rPr>
          <w:rFonts w:asciiTheme="minorHAnsi" w:hAnsiTheme="minorHAnsi" w:cs="Tahoma"/>
          <w:sz w:val="24"/>
          <w:szCs w:val="24"/>
          <w:lang w:val="it-IT"/>
        </w:rPr>
        <w:t xml:space="preserve"> rispetto alla terapia tradizionale. </w:t>
      </w:r>
    </w:p>
    <w:p w:rsidR="00821ECC" w:rsidRPr="00821ECC" w:rsidRDefault="00821ECC" w:rsidP="00821ECC">
      <w:pPr>
        <w:rPr>
          <w:rFonts w:asciiTheme="minorHAnsi" w:hAnsiTheme="minorHAnsi" w:cs="Tahoma"/>
          <w:sz w:val="24"/>
          <w:szCs w:val="24"/>
          <w:lang w:val="it-IT"/>
        </w:rPr>
      </w:pPr>
    </w:p>
    <w:p w:rsidR="00617E22" w:rsidRPr="00C44F7E" w:rsidRDefault="00617E22" w:rsidP="00617E22">
      <w:pPr>
        <w:rPr>
          <w:rFonts w:asciiTheme="minorHAnsi" w:hAnsiTheme="minorHAnsi" w:cs="Tahoma"/>
          <w:sz w:val="24"/>
          <w:szCs w:val="24"/>
          <w:lang w:val="it-IT"/>
        </w:rPr>
      </w:pPr>
    </w:p>
    <w:p w:rsidR="00617E22" w:rsidRPr="00C44F7E" w:rsidRDefault="00617E22" w:rsidP="00617E22">
      <w:pPr>
        <w:spacing w:after="120"/>
        <w:rPr>
          <w:rFonts w:cs="Arial"/>
          <w:b/>
          <w:i/>
          <w:color w:val="000000"/>
          <w:sz w:val="24"/>
          <w:szCs w:val="24"/>
          <w:shd w:val="clear" w:color="auto" w:fill="FFFFFF"/>
          <w:lang w:val="it-IT"/>
        </w:rPr>
      </w:pPr>
      <w:r w:rsidRPr="00C44F7E">
        <w:rPr>
          <w:rFonts w:cs="Arial"/>
          <w:b/>
          <w:i/>
          <w:color w:val="000000"/>
          <w:sz w:val="24"/>
          <w:szCs w:val="24"/>
          <w:shd w:val="clear" w:color="auto" w:fill="FFFFFF"/>
          <w:lang w:val="it-IT"/>
        </w:rPr>
        <w:t>Per quali trattamenti viene utilizzato?</w:t>
      </w:r>
    </w:p>
    <w:p w:rsidR="0001132A" w:rsidRDefault="0001132A" w:rsidP="00617E22">
      <w:pPr>
        <w:rPr>
          <w:rFonts w:asciiTheme="minorHAnsi" w:hAnsiTheme="minorHAnsi" w:cs="Tahoma"/>
          <w:sz w:val="24"/>
          <w:szCs w:val="24"/>
          <w:lang w:val="it-IT"/>
        </w:rPr>
      </w:pPr>
      <w:proofErr w:type="spellStart"/>
      <w:r>
        <w:rPr>
          <w:rFonts w:asciiTheme="minorHAnsi" w:hAnsiTheme="minorHAnsi" w:cs="Tahoma"/>
          <w:sz w:val="24"/>
          <w:szCs w:val="24"/>
          <w:lang w:val="it-IT"/>
        </w:rPr>
        <w:t>CyberKnife</w:t>
      </w:r>
      <w:proofErr w:type="spellEnd"/>
      <w:r>
        <w:rPr>
          <w:rFonts w:asciiTheme="minorHAnsi" w:hAnsiTheme="minorHAnsi" w:cs="Tahoma"/>
          <w:sz w:val="24"/>
          <w:szCs w:val="24"/>
          <w:lang w:val="it-IT"/>
        </w:rPr>
        <w:t xml:space="preserve"> può essere utilizzato </w:t>
      </w:r>
      <w:r w:rsidR="00617E22" w:rsidRPr="00C44F7E">
        <w:rPr>
          <w:rFonts w:asciiTheme="minorHAnsi" w:hAnsiTheme="minorHAnsi" w:cs="Tahoma"/>
          <w:sz w:val="24"/>
          <w:szCs w:val="24"/>
          <w:lang w:val="it-IT"/>
        </w:rPr>
        <w:t>per trattamenti in tutte le aree del corpo, ove vi sia indicazione di terapia radiante,</w:t>
      </w:r>
      <w:r w:rsidR="009D5B3B">
        <w:rPr>
          <w:rFonts w:asciiTheme="minorHAnsi" w:hAnsiTheme="minorHAnsi" w:cs="Tahoma"/>
          <w:sz w:val="24"/>
          <w:szCs w:val="24"/>
          <w:lang w:val="it-IT"/>
        </w:rPr>
        <w:t xml:space="preserve"> e </w:t>
      </w:r>
      <w:r>
        <w:rPr>
          <w:rFonts w:asciiTheme="minorHAnsi" w:hAnsiTheme="minorHAnsi" w:cs="Tahoma"/>
          <w:sz w:val="24"/>
          <w:szCs w:val="24"/>
          <w:lang w:val="it-IT"/>
        </w:rPr>
        <w:t xml:space="preserve">laddove ci sia la possibilità di massimizzarne </w:t>
      </w:r>
      <w:r w:rsidR="00821ECC">
        <w:rPr>
          <w:rFonts w:asciiTheme="minorHAnsi" w:hAnsiTheme="minorHAnsi" w:cs="Tahoma"/>
          <w:sz w:val="24"/>
          <w:szCs w:val="24"/>
          <w:lang w:val="it-IT"/>
        </w:rPr>
        <w:t xml:space="preserve">i benefici rispetto alla terapia tradizionale. In </w:t>
      </w:r>
      <w:r w:rsidR="00617E22" w:rsidRPr="00C44F7E">
        <w:rPr>
          <w:rFonts w:asciiTheme="minorHAnsi" w:hAnsiTheme="minorHAnsi" w:cs="Tahoma"/>
          <w:sz w:val="24"/>
          <w:szCs w:val="24"/>
          <w:lang w:val="it-IT"/>
        </w:rPr>
        <w:t>particolare</w:t>
      </w:r>
      <w:r w:rsidR="00821ECC">
        <w:rPr>
          <w:rFonts w:asciiTheme="minorHAnsi" w:hAnsiTheme="minorHAnsi" w:cs="Tahoma"/>
          <w:sz w:val="24"/>
          <w:szCs w:val="24"/>
          <w:lang w:val="it-IT"/>
        </w:rPr>
        <w:t xml:space="preserve">, sono generalmente considerati eleggibili </w:t>
      </w:r>
      <w:r w:rsidR="00617E22" w:rsidRPr="00C44F7E">
        <w:rPr>
          <w:rFonts w:asciiTheme="minorHAnsi" w:hAnsiTheme="minorHAnsi" w:cs="Tahoma"/>
          <w:sz w:val="24"/>
          <w:szCs w:val="24"/>
          <w:lang w:val="it-IT"/>
        </w:rPr>
        <w:lastRenderedPageBreak/>
        <w:t>tumori intracranici e</w:t>
      </w:r>
      <w:r w:rsidR="0092744A">
        <w:rPr>
          <w:rFonts w:asciiTheme="minorHAnsi" w:hAnsiTheme="minorHAnsi" w:cs="Tahoma"/>
          <w:sz w:val="24"/>
          <w:szCs w:val="24"/>
          <w:lang w:val="it-IT"/>
        </w:rPr>
        <w:t xml:space="preserve"> della colonna </w:t>
      </w:r>
      <w:r w:rsidR="00617E22" w:rsidRPr="00C44F7E">
        <w:rPr>
          <w:rFonts w:asciiTheme="minorHAnsi" w:hAnsiTheme="minorHAnsi" w:cs="Tahoma"/>
          <w:sz w:val="24"/>
          <w:szCs w:val="24"/>
          <w:lang w:val="it-IT"/>
        </w:rPr>
        <w:t>spinal</w:t>
      </w:r>
      <w:r w:rsidR="0092744A">
        <w:rPr>
          <w:rFonts w:asciiTheme="minorHAnsi" w:hAnsiTheme="minorHAnsi" w:cs="Tahoma"/>
          <w:sz w:val="24"/>
          <w:szCs w:val="24"/>
          <w:lang w:val="it-IT"/>
        </w:rPr>
        <w:t>e</w:t>
      </w:r>
      <w:r w:rsidR="00617E22" w:rsidRPr="00C44F7E">
        <w:rPr>
          <w:rFonts w:asciiTheme="minorHAnsi" w:hAnsiTheme="minorHAnsi" w:cs="Tahoma"/>
          <w:sz w:val="24"/>
          <w:szCs w:val="24"/>
          <w:lang w:val="it-IT"/>
        </w:rPr>
        <w:t>, tumori testa-collo</w:t>
      </w:r>
      <w:r w:rsidR="0092744A">
        <w:rPr>
          <w:rFonts w:asciiTheme="minorHAnsi" w:hAnsiTheme="minorHAnsi" w:cs="Tahoma"/>
          <w:sz w:val="24"/>
          <w:szCs w:val="24"/>
          <w:lang w:val="it-IT"/>
        </w:rPr>
        <w:t xml:space="preserve"> e ginecologici</w:t>
      </w:r>
      <w:r w:rsidR="00617E22" w:rsidRPr="00C44F7E">
        <w:rPr>
          <w:rFonts w:asciiTheme="minorHAnsi" w:hAnsiTheme="minorHAnsi" w:cs="Tahoma"/>
          <w:sz w:val="24"/>
          <w:szCs w:val="24"/>
          <w:lang w:val="it-IT"/>
        </w:rPr>
        <w:t xml:space="preserve">, </w:t>
      </w:r>
      <w:r w:rsidR="0092744A">
        <w:rPr>
          <w:rFonts w:asciiTheme="minorHAnsi" w:hAnsiTheme="minorHAnsi" w:cs="Tahoma"/>
          <w:sz w:val="24"/>
          <w:szCs w:val="24"/>
          <w:lang w:val="it-IT"/>
        </w:rPr>
        <w:t>tumori del polmone, pancreas, prostata e fegato.</w:t>
      </w:r>
    </w:p>
    <w:p w:rsidR="00617E22" w:rsidRPr="00C44F7E" w:rsidRDefault="0092744A" w:rsidP="00617E22">
      <w:pPr>
        <w:rPr>
          <w:rFonts w:asciiTheme="minorHAnsi" w:hAnsiTheme="minorHAnsi" w:cs="Tahoma"/>
          <w:sz w:val="24"/>
          <w:szCs w:val="24"/>
          <w:lang w:val="it-IT"/>
        </w:rPr>
      </w:pPr>
      <w:r>
        <w:rPr>
          <w:rFonts w:asciiTheme="minorHAnsi" w:hAnsiTheme="minorHAnsi" w:cs="Tahoma"/>
          <w:sz w:val="24"/>
          <w:szCs w:val="24"/>
          <w:lang w:val="it-IT"/>
        </w:rPr>
        <w:t xml:space="preserve"> </w:t>
      </w:r>
    </w:p>
    <w:p w:rsidR="00617E22" w:rsidRPr="00C44F7E" w:rsidRDefault="00617E22" w:rsidP="00617E22">
      <w:pPr>
        <w:spacing w:after="120"/>
        <w:rPr>
          <w:rFonts w:cs="Arial"/>
          <w:b/>
          <w:i/>
          <w:color w:val="000000"/>
          <w:sz w:val="24"/>
          <w:szCs w:val="24"/>
          <w:shd w:val="clear" w:color="auto" w:fill="FFFFFF"/>
          <w:lang w:val="it-IT"/>
        </w:rPr>
      </w:pPr>
      <w:r w:rsidRPr="00C44F7E">
        <w:rPr>
          <w:rFonts w:cs="Arial"/>
          <w:b/>
          <w:i/>
          <w:color w:val="000000"/>
          <w:sz w:val="24"/>
          <w:szCs w:val="24"/>
          <w:shd w:val="clear" w:color="auto" w:fill="FFFFFF"/>
          <w:lang w:val="it-IT"/>
        </w:rPr>
        <w:t>Qual è la diffusione nel mondo e in Italia?</w:t>
      </w:r>
    </w:p>
    <w:p w:rsidR="00C44F7E" w:rsidRDefault="00617E22" w:rsidP="00C44F7E">
      <w:pPr>
        <w:rPr>
          <w:rFonts w:asciiTheme="minorHAnsi" w:hAnsiTheme="minorHAnsi" w:cs="Tahoma"/>
          <w:sz w:val="24"/>
          <w:szCs w:val="24"/>
          <w:lang w:val="it-IT"/>
        </w:rPr>
      </w:pPr>
      <w:r w:rsidRPr="00C44F7E">
        <w:rPr>
          <w:rFonts w:asciiTheme="minorHAnsi" w:hAnsiTheme="minorHAnsi" w:cs="Tahoma"/>
          <w:sz w:val="24"/>
          <w:szCs w:val="24"/>
          <w:lang w:val="it-IT"/>
        </w:rPr>
        <w:t xml:space="preserve">I sistemi </w:t>
      </w:r>
      <w:proofErr w:type="spellStart"/>
      <w:r w:rsidRPr="00C44F7E">
        <w:rPr>
          <w:rFonts w:asciiTheme="minorHAnsi" w:hAnsiTheme="minorHAnsi" w:cs="Tahoma"/>
          <w:sz w:val="24"/>
          <w:szCs w:val="24"/>
          <w:lang w:val="it-IT"/>
        </w:rPr>
        <w:t>Cyberknife</w:t>
      </w:r>
      <w:proofErr w:type="spellEnd"/>
      <w:r w:rsidRPr="00C44F7E">
        <w:rPr>
          <w:rFonts w:asciiTheme="minorHAnsi" w:hAnsiTheme="minorHAnsi" w:cs="Tahoma"/>
          <w:sz w:val="24"/>
          <w:szCs w:val="24"/>
          <w:lang w:val="it-IT"/>
        </w:rPr>
        <w:t xml:space="preserve"> nel mondo sono 338 (</w:t>
      </w:r>
      <w:r w:rsidR="00D800B6">
        <w:rPr>
          <w:rFonts w:asciiTheme="minorHAnsi" w:hAnsiTheme="minorHAnsi" w:cs="Tahoma"/>
          <w:sz w:val="24"/>
          <w:szCs w:val="24"/>
          <w:lang w:val="it-IT"/>
        </w:rPr>
        <w:t>d</w:t>
      </w:r>
      <w:r w:rsidRPr="00C44F7E">
        <w:rPr>
          <w:rFonts w:asciiTheme="minorHAnsi" w:hAnsiTheme="minorHAnsi" w:cs="Tahoma"/>
          <w:sz w:val="24"/>
          <w:szCs w:val="24"/>
          <w:lang w:val="it-IT"/>
        </w:rPr>
        <w:t>a</w:t>
      </w:r>
      <w:r w:rsidR="00D800B6">
        <w:rPr>
          <w:rFonts w:asciiTheme="minorHAnsi" w:hAnsiTheme="minorHAnsi" w:cs="Tahoma"/>
          <w:sz w:val="24"/>
          <w:szCs w:val="24"/>
          <w:lang w:val="it-IT"/>
        </w:rPr>
        <w:t>ti</w:t>
      </w:r>
      <w:r w:rsidRPr="00C44F7E">
        <w:rPr>
          <w:rFonts w:asciiTheme="minorHAnsi" w:hAnsiTheme="minorHAnsi" w:cs="Tahoma"/>
          <w:sz w:val="24"/>
          <w:szCs w:val="24"/>
          <w:lang w:val="it-IT"/>
        </w:rPr>
        <w:t xml:space="preserve"> dicembre 2016), di cui 10 in Italia</w:t>
      </w:r>
      <w:r w:rsidR="0001132A">
        <w:rPr>
          <w:rFonts w:asciiTheme="minorHAnsi" w:hAnsiTheme="minorHAnsi" w:cs="Tahoma"/>
          <w:sz w:val="24"/>
          <w:szCs w:val="24"/>
          <w:lang w:val="it-IT"/>
        </w:rPr>
        <w:t>. La versione installata all’I</w:t>
      </w:r>
      <w:r w:rsidR="00A602B2">
        <w:rPr>
          <w:rFonts w:asciiTheme="minorHAnsi" w:hAnsiTheme="minorHAnsi" w:cs="Tahoma"/>
          <w:sz w:val="24"/>
          <w:szCs w:val="24"/>
          <w:lang w:val="it-IT"/>
        </w:rPr>
        <w:t>stituto Regina Elena</w:t>
      </w:r>
      <w:r w:rsidR="0001132A">
        <w:rPr>
          <w:rFonts w:asciiTheme="minorHAnsi" w:hAnsiTheme="minorHAnsi" w:cs="Tahoma"/>
          <w:sz w:val="24"/>
          <w:szCs w:val="24"/>
          <w:lang w:val="it-IT"/>
        </w:rPr>
        <w:t xml:space="preserve"> (M6), che ha la caratteristica principale di erogare un fascio di radiazioni più grande rispetto alle versioni precedenti, aumentandone la rapidità di esecuzione e allargandone le indicazioni, </w:t>
      </w:r>
      <w:r w:rsidR="00B036FA">
        <w:rPr>
          <w:rFonts w:asciiTheme="minorHAnsi" w:hAnsiTheme="minorHAnsi" w:cs="Tahoma"/>
          <w:sz w:val="24"/>
          <w:szCs w:val="24"/>
          <w:lang w:val="it-IT"/>
        </w:rPr>
        <w:t>è</w:t>
      </w:r>
      <w:r w:rsidR="0001132A">
        <w:rPr>
          <w:rFonts w:asciiTheme="minorHAnsi" w:hAnsiTheme="minorHAnsi" w:cs="Tahoma"/>
          <w:sz w:val="24"/>
          <w:szCs w:val="24"/>
          <w:lang w:val="it-IT"/>
        </w:rPr>
        <w:t xml:space="preserve"> la seconda macchina installata in Italia. </w:t>
      </w:r>
      <w:r w:rsidRPr="00C44F7E">
        <w:rPr>
          <w:rFonts w:asciiTheme="minorHAnsi" w:hAnsiTheme="minorHAnsi" w:cs="Tahoma"/>
          <w:sz w:val="24"/>
          <w:szCs w:val="24"/>
          <w:lang w:val="it-IT"/>
        </w:rPr>
        <w:t xml:space="preserve"> </w:t>
      </w:r>
    </w:p>
    <w:p w:rsidR="00617E22" w:rsidRPr="00617E22" w:rsidRDefault="00617E22" w:rsidP="00C44F7E">
      <w:pPr>
        <w:rPr>
          <w:rFonts w:asciiTheme="minorHAnsi" w:eastAsiaTheme="minorHAnsi" w:hAnsiTheme="minorHAnsi" w:cs="Calibri"/>
          <w:b/>
          <w:lang w:val="it-IT"/>
        </w:rPr>
      </w:pPr>
      <w:r w:rsidRPr="00617E22">
        <w:rPr>
          <w:lang w:val="it-IT"/>
        </w:rPr>
        <w:br/>
      </w:r>
      <w:r w:rsidR="00C1694D">
        <w:rPr>
          <w:rFonts w:asciiTheme="minorHAnsi" w:eastAsiaTheme="minorHAnsi" w:hAnsiTheme="minorHAnsi" w:cs="Calibri"/>
          <w:b/>
          <w:lang w:val="it-IT"/>
        </w:rPr>
        <w:t xml:space="preserve">                   </w:t>
      </w:r>
      <w:r w:rsidR="00C1694D">
        <w:rPr>
          <w:rFonts w:asciiTheme="minorHAnsi" w:hAnsiTheme="minorHAnsi" w:cstheme="minorHAnsi"/>
          <w:b/>
          <w:noProof/>
          <w:sz w:val="24"/>
          <w:szCs w:val="24"/>
          <w:lang w:val="it-IT" w:eastAsia="it-IT"/>
        </w:rPr>
        <w:drawing>
          <wp:inline distT="0" distB="0" distL="0" distR="0">
            <wp:extent cx="4485354" cy="3429000"/>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87079" cy="3430318"/>
                    </a:xfrm>
                    <a:prstGeom prst="rect">
                      <a:avLst/>
                    </a:prstGeom>
                    <a:noFill/>
                    <a:ln w="9525">
                      <a:noFill/>
                      <a:miter lim="800000"/>
                      <a:headEnd/>
                      <a:tailEnd/>
                    </a:ln>
                  </pic:spPr>
                </pic:pic>
              </a:graphicData>
            </a:graphic>
          </wp:inline>
        </w:drawing>
      </w:r>
    </w:p>
    <w:p w:rsidR="00617E22" w:rsidRPr="00617E22" w:rsidRDefault="00617E22" w:rsidP="00617E22">
      <w:pPr>
        <w:rPr>
          <w:lang w:val="it-IT"/>
        </w:rPr>
      </w:pPr>
    </w:p>
    <w:p w:rsidR="00617E22" w:rsidRPr="00617E22" w:rsidRDefault="00C1694D" w:rsidP="00617E22">
      <w:pPr>
        <w:pStyle w:val="NormaleWeb"/>
        <w:jc w:val="left"/>
        <w:textAlignment w:val="top"/>
        <w:rPr>
          <w:rFonts w:asciiTheme="minorHAnsi" w:hAnsiTheme="minorHAnsi" w:cstheme="minorHAnsi"/>
          <w:b/>
          <w:sz w:val="24"/>
          <w:szCs w:val="24"/>
          <w:lang w:val="it-IT"/>
        </w:rPr>
      </w:pPr>
      <w:r>
        <w:rPr>
          <w:rFonts w:asciiTheme="minorHAnsi" w:hAnsiTheme="minorHAnsi" w:cstheme="minorHAnsi"/>
          <w:b/>
          <w:sz w:val="24"/>
          <w:szCs w:val="24"/>
          <w:lang w:val="it-IT"/>
        </w:rPr>
        <w:tab/>
      </w:r>
      <w:r>
        <w:rPr>
          <w:rFonts w:asciiTheme="minorHAnsi" w:hAnsiTheme="minorHAnsi" w:cstheme="minorHAnsi"/>
          <w:b/>
          <w:sz w:val="24"/>
          <w:szCs w:val="24"/>
          <w:lang w:val="it-IT"/>
        </w:rPr>
        <w:tab/>
      </w:r>
      <w:r>
        <w:rPr>
          <w:rFonts w:asciiTheme="minorHAnsi" w:hAnsiTheme="minorHAnsi" w:cstheme="minorHAnsi"/>
          <w:b/>
          <w:sz w:val="24"/>
          <w:szCs w:val="24"/>
          <w:lang w:val="it-IT"/>
        </w:rPr>
        <w:tab/>
      </w:r>
      <w:r>
        <w:rPr>
          <w:rFonts w:asciiTheme="minorHAnsi" w:hAnsiTheme="minorHAnsi" w:cstheme="minorHAnsi"/>
          <w:b/>
          <w:sz w:val="24"/>
          <w:szCs w:val="24"/>
          <w:lang w:val="it-IT"/>
        </w:rPr>
        <w:tab/>
        <w:t>Geometria dell’area di lavoro</w:t>
      </w:r>
    </w:p>
    <w:p w:rsidR="006700D5" w:rsidRDefault="006700D5" w:rsidP="006700D5">
      <w:pPr>
        <w:pStyle w:val="NormaleWeb"/>
        <w:textAlignment w:val="top"/>
        <w:rPr>
          <w:rFonts w:asciiTheme="minorHAnsi" w:hAnsiTheme="minorHAnsi" w:cstheme="minorHAnsi"/>
          <w:lang w:val="it-IT"/>
        </w:rPr>
      </w:pPr>
    </w:p>
    <w:p w:rsidR="00072136" w:rsidRPr="00617E22" w:rsidRDefault="00072136" w:rsidP="006700D5">
      <w:pPr>
        <w:pStyle w:val="NormaleWeb"/>
        <w:textAlignment w:val="top"/>
        <w:rPr>
          <w:rFonts w:asciiTheme="minorHAnsi" w:hAnsiTheme="minorHAnsi" w:cstheme="minorHAnsi"/>
          <w:lang w:val="it-IT"/>
        </w:rPr>
      </w:pPr>
      <w:r w:rsidRPr="00072136">
        <w:rPr>
          <w:rFonts w:asciiTheme="minorHAnsi" w:hAnsiTheme="minorHAnsi" w:cstheme="minorHAnsi"/>
          <w:b/>
          <w:lang w:val="it-IT"/>
        </w:rPr>
        <w:t>Costi chiavi in mano</w:t>
      </w:r>
      <w:r>
        <w:rPr>
          <w:rFonts w:asciiTheme="minorHAnsi" w:hAnsiTheme="minorHAnsi" w:cstheme="minorHAnsi"/>
          <w:lang w:val="it-IT"/>
        </w:rPr>
        <w:t xml:space="preserve">: 5,2 milioni di euro  per l’apparecchiatura </w:t>
      </w:r>
      <w:proofErr w:type="spellStart"/>
      <w:r>
        <w:rPr>
          <w:rFonts w:asciiTheme="minorHAnsi" w:hAnsiTheme="minorHAnsi" w:cstheme="minorHAnsi"/>
          <w:lang w:val="it-IT"/>
        </w:rPr>
        <w:t>Cyberknife</w:t>
      </w:r>
      <w:proofErr w:type="spellEnd"/>
      <w:r>
        <w:rPr>
          <w:rFonts w:asciiTheme="minorHAnsi" w:hAnsiTheme="minorHAnsi" w:cstheme="minorHAnsi"/>
          <w:lang w:val="it-IT"/>
        </w:rPr>
        <w:t xml:space="preserve"> e 690mila euro realizzazione opere di installazione e bunker. Il sistema è stato finanziato </w:t>
      </w:r>
      <w:r w:rsidR="00B50B1B">
        <w:rPr>
          <w:rFonts w:asciiTheme="minorHAnsi" w:hAnsiTheme="minorHAnsi" w:cstheme="minorHAnsi"/>
          <w:lang w:val="it-IT"/>
        </w:rPr>
        <w:t>per il progetto in Conto Capitale : “</w:t>
      </w:r>
      <w:r w:rsidR="00B50B1B" w:rsidRPr="00B50B1B">
        <w:rPr>
          <w:rFonts w:asciiTheme="minorHAnsi" w:hAnsiTheme="minorHAnsi" w:cstheme="minorHAnsi"/>
          <w:i/>
          <w:lang w:val="it-IT"/>
        </w:rPr>
        <w:t xml:space="preserve">Sviluppo di modelli radiobiologici basati su indicatori clinici, molecolari e di </w:t>
      </w:r>
      <w:proofErr w:type="spellStart"/>
      <w:r w:rsidR="00B50B1B" w:rsidRPr="00B50B1B">
        <w:rPr>
          <w:rFonts w:asciiTheme="minorHAnsi" w:hAnsiTheme="minorHAnsi" w:cstheme="minorHAnsi"/>
          <w:i/>
          <w:lang w:val="it-IT"/>
        </w:rPr>
        <w:t>bioimaging</w:t>
      </w:r>
      <w:proofErr w:type="spellEnd"/>
      <w:r w:rsidR="00B50B1B" w:rsidRPr="00B50B1B">
        <w:rPr>
          <w:rFonts w:asciiTheme="minorHAnsi" w:hAnsiTheme="minorHAnsi" w:cstheme="minorHAnsi"/>
          <w:i/>
          <w:lang w:val="it-IT"/>
        </w:rPr>
        <w:t xml:space="preserve"> idonei a descrivere le relazioni dose effetto a seguito di trattamento </w:t>
      </w:r>
      <w:proofErr w:type="spellStart"/>
      <w:r w:rsidR="00B50B1B" w:rsidRPr="00B50B1B">
        <w:rPr>
          <w:rFonts w:asciiTheme="minorHAnsi" w:hAnsiTheme="minorHAnsi" w:cstheme="minorHAnsi"/>
          <w:i/>
          <w:lang w:val="it-IT"/>
        </w:rPr>
        <w:t>sterotassico</w:t>
      </w:r>
      <w:proofErr w:type="spellEnd"/>
      <w:r w:rsidR="00B50B1B" w:rsidRPr="00B50B1B">
        <w:rPr>
          <w:rFonts w:asciiTheme="minorHAnsi" w:hAnsiTheme="minorHAnsi" w:cstheme="minorHAnsi"/>
          <w:i/>
          <w:lang w:val="it-IT"/>
        </w:rPr>
        <w:t xml:space="preserve">, </w:t>
      </w:r>
      <w:proofErr w:type="spellStart"/>
      <w:r w:rsidR="00B50B1B" w:rsidRPr="00B50B1B">
        <w:rPr>
          <w:rFonts w:asciiTheme="minorHAnsi" w:hAnsiTheme="minorHAnsi" w:cstheme="minorHAnsi"/>
          <w:i/>
          <w:lang w:val="it-IT"/>
        </w:rPr>
        <w:t>conCyberknife</w:t>
      </w:r>
      <w:proofErr w:type="spellEnd"/>
      <w:r w:rsidR="00B50B1B">
        <w:rPr>
          <w:rFonts w:asciiTheme="minorHAnsi" w:hAnsiTheme="minorHAnsi" w:cstheme="minorHAnsi"/>
          <w:lang w:val="it-IT"/>
        </w:rPr>
        <w:t xml:space="preserve">” </w:t>
      </w:r>
      <w:r>
        <w:rPr>
          <w:rFonts w:asciiTheme="minorHAnsi" w:hAnsiTheme="minorHAnsi" w:cstheme="minorHAnsi"/>
          <w:lang w:val="it-IT"/>
        </w:rPr>
        <w:t>al 50% da Ministero della Salute e al 50% dalla Regione Lazio, quest’ultima ha sostenuto anche le opere di installazione.</w:t>
      </w:r>
      <w:r w:rsidR="000921CD">
        <w:rPr>
          <w:rFonts w:asciiTheme="minorHAnsi" w:hAnsiTheme="minorHAnsi" w:cstheme="minorHAnsi"/>
          <w:lang w:val="it-IT"/>
        </w:rPr>
        <w:t xml:space="preserve"> ( del. n. 946 del 2015)</w:t>
      </w:r>
    </w:p>
    <w:p w:rsidR="009266C5" w:rsidRPr="00407349" w:rsidRDefault="00825D61" w:rsidP="00825D61">
      <w:pPr>
        <w:pStyle w:val="NormaleWeb"/>
        <w:jc w:val="left"/>
        <w:rPr>
          <w:rFonts w:ascii="Verdana" w:hAnsi="Verdana"/>
          <w:color w:val="4E4D4D"/>
          <w:sz w:val="18"/>
          <w:szCs w:val="18"/>
          <w:lang w:val="it-IT"/>
        </w:rPr>
      </w:pPr>
      <w:r w:rsidRPr="00825D61">
        <w:rPr>
          <w:rFonts w:ascii="Verdana" w:hAnsi="Verdana"/>
          <w:noProof/>
          <w:color w:val="4E4D4D"/>
          <w:sz w:val="18"/>
          <w:szCs w:val="18"/>
          <w:lang w:val="it-IT"/>
        </w:rPr>
        <w:lastRenderedPageBreak/>
        <w:drawing>
          <wp:inline distT="0" distB="0" distL="0" distR="0">
            <wp:extent cx="5170514" cy="3112561"/>
            <wp:effectExtent l="171450" t="133350" r="353986" b="297389"/>
            <wp:docPr id="4" name="Immagine 1" descr="C:\Users\2796\AppData\Local\Microsoft\Windows\Temporary Internet Files\Content.Word\room cy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796\AppData\Local\Microsoft\Windows\Temporary Internet Files\Content.Word\room cyber.jpg"/>
                    <pic:cNvPicPr>
                      <a:picLocks noChangeAspect="1" noChangeArrowheads="1"/>
                    </pic:cNvPicPr>
                  </pic:nvPicPr>
                  <pic:blipFill>
                    <a:blip r:embed="rId8" cstate="print"/>
                    <a:srcRect/>
                    <a:stretch>
                      <a:fillRect/>
                    </a:stretch>
                  </pic:blipFill>
                  <pic:spPr bwMode="auto">
                    <a:xfrm>
                      <a:off x="0" y="0"/>
                      <a:ext cx="5170514" cy="3112561"/>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9266C5" w:rsidRPr="00407349" w:rsidSect="00617E22">
      <w:headerReference w:type="default" r:id="rId9"/>
      <w:headerReference w:type="first" r:id="rId10"/>
      <w:footerReference w:type="first" r:id="rId11"/>
      <w:pgSz w:w="11899" w:h="16838"/>
      <w:pgMar w:top="2268" w:right="1409" w:bottom="1440" w:left="1276" w:header="0" w:footer="36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124" w:rsidRDefault="006E6124">
      <w:r>
        <w:separator/>
      </w:r>
    </w:p>
  </w:endnote>
  <w:endnote w:type="continuationSeparator" w:id="0">
    <w:p w:rsidR="006E6124" w:rsidRDefault="006E6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INCond-Bold">
    <w:altName w:val="Arial"/>
    <w:panose1 w:val="00000000000000000000"/>
    <w:charset w:val="00"/>
    <w:family w:val="modern"/>
    <w:notTrueType/>
    <w:pitch w:val="variable"/>
    <w:sig w:usb0="8000002F" w:usb1="4000004A" w:usb2="00000000" w:usb3="00000000" w:csb0="000001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85" w:rsidRPr="003C736B" w:rsidRDefault="00A26585" w:rsidP="00301566">
    <w:pPr>
      <w:pStyle w:val="Pidipagina"/>
      <w:tabs>
        <w:tab w:val="clear" w:pos="8306"/>
        <w:tab w:val="right" w:pos="10065"/>
      </w:tabs>
      <w:ind w:left="-1797" w:right="-1760"/>
      <w:rPr>
        <w:rFonts w:ascii="DINCond-Bold" w:hAnsi="DINCond-Bold"/>
        <w:sz w:val="14"/>
        <w:lang w:val="it-IT"/>
      </w:rPr>
    </w:pPr>
  </w:p>
  <w:p w:rsidR="00A26585" w:rsidRPr="003C736B" w:rsidRDefault="00A26585" w:rsidP="00301566">
    <w:pPr>
      <w:pStyle w:val="Pidipagina"/>
      <w:tabs>
        <w:tab w:val="clear" w:pos="8306"/>
        <w:tab w:val="right" w:pos="10065"/>
      </w:tabs>
      <w:ind w:left="-1797" w:right="-1760"/>
      <w:jc w:val="center"/>
      <w:rPr>
        <w:rFonts w:ascii="DINCond-Bold" w:hAnsi="DINCond-Bold"/>
        <w:sz w:val="14"/>
        <w:lang w:val="it-IT"/>
      </w:rPr>
    </w:pPr>
  </w:p>
  <w:p w:rsidR="00A26585" w:rsidRPr="003C736B" w:rsidRDefault="00A26585" w:rsidP="00D73837">
    <w:pPr>
      <w:pStyle w:val="Pidipagina"/>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124" w:rsidRDefault="006E6124">
      <w:r>
        <w:separator/>
      </w:r>
    </w:p>
  </w:footnote>
  <w:footnote w:type="continuationSeparator" w:id="0">
    <w:p w:rsidR="006E6124" w:rsidRDefault="006E6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85" w:rsidRDefault="00A26585" w:rsidP="00721A19">
    <w:pPr>
      <w:pStyle w:val="Intestazione"/>
      <w:spacing w:line="360" w:lineRule="auto"/>
      <w:jc w:val="center"/>
    </w:pPr>
    <w:r>
      <w:rPr>
        <w:noProof/>
        <w:lang w:val="it-IT" w:eastAsia="it-IT"/>
      </w:rPr>
      <w:drawing>
        <wp:inline distT="0" distB="0" distL="0" distR="0">
          <wp:extent cx="1247775" cy="1247775"/>
          <wp:effectExtent l="19050" t="0" r="9525" b="0"/>
          <wp:docPr id="1" name="Immagine 1"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7775" cy="12477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85" w:rsidRDefault="00747DD6" w:rsidP="003C736B">
    <w:pPr>
      <w:pStyle w:val="Intestazione"/>
      <w:tabs>
        <w:tab w:val="clear" w:pos="8306"/>
        <w:tab w:val="right" w:pos="11057"/>
      </w:tabs>
      <w:ind w:left="-1797" w:right="-1760"/>
      <w:jc w:val="center"/>
    </w:pPr>
    <w:r w:rsidRPr="00747DD6">
      <w:rPr>
        <w:noProof/>
        <w:lang w:val="it-IT" w:eastAsia="it-IT"/>
      </w:rPr>
      <w:drawing>
        <wp:inline distT="0" distB="0" distL="0" distR="0">
          <wp:extent cx="1247775" cy="1247775"/>
          <wp:effectExtent l="19050" t="0" r="9525" b="0"/>
          <wp:docPr id="3" name="Immagine 1"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7775" cy="1247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A4D"/>
    <w:multiLevelType w:val="hybridMultilevel"/>
    <w:tmpl w:val="F9D02516"/>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FEA2E01"/>
    <w:multiLevelType w:val="hybridMultilevel"/>
    <w:tmpl w:val="1DD24926"/>
    <w:lvl w:ilvl="0" w:tplc="1A3825D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6064E8"/>
    <w:multiLevelType w:val="hybridMultilevel"/>
    <w:tmpl w:val="E1669A66"/>
    <w:lvl w:ilvl="0" w:tplc="853CF100">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1DA6DFD"/>
    <w:multiLevelType w:val="hybridMultilevel"/>
    <w:tmpl w:val="FFBA2AE0"/>
    <w:lvl w:ilvl="0" w:tplc="9FE80018">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08109B8"/>
    <w:multiLevelType w:val="hybridMultilevel"/>
    <w:tmpl w:val="32A0964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33E92E7F"/>
    <w:multiLevelType w:val="hybridMultilevel"/>
    <w:tmpl w:val="DE363E4E"/>
    <w:lvl w:ilvl="0" w:tplc="F72CE6D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D96F1F"/>
    <w:multiLevelType w:val="hybridMultilevel"/>
    <w:tmpl w:val="CE508004"/>
    <w:lvl w:ilvl="0" w:tplc="9D763624">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627031"/>
    <w:multiLevelType w:val="hybridMultilevel"/>
    <w:tmpl w:val="61C8D30A"/>
    <w:lvl w:ilvl="0" w:tplc="657836DE">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B55769"/>
    <w:multiLevelType w:val="hybridMultilevel"/>
    <w:tmpl w:val="DCBC993C"/>
    <w:lvl w:ilvl="0" w:tplc="5ABC437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F223B6B"/>
    <w:multiLevelType w:val="hybridMultilevel"/>
    <w:tmpl w:val="DFFC5B4E"/>
    <w:lvl w:ilvl="0" w:tplc="0CC078C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0CF5118"/>
    <w:multiLevelType w:val="hybridMultilevel"/>
    <w:tmpl w:val="7424F412"/>
    <w:lvl w:ilvl="0" w:tplc="25AC99C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A4C657D"/>
    <w:multiLevelType w:val="hybridMultilevel"/>
    <w:tmpl w:val="6A827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F5D0AAD"/>
    <w:multiLevelType w:val="hybridMultilevel"/>
    <w:tmpl w:val="908A97B0"/>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798A6818"/>
    <w:multiLevelType w:val="hybridMultilevel"/>
    <w:tmpl w:val="3BE8C0F2"/>
    <w:lvl w:ilvl="0" w:tplc="2A9ABC6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B9008F7"/>
    <w:multiLevelType w:val="hybridMultilevel"/>
    <w:tmpl w:val="3E1E5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D090516"/>
    <w:multiLevelType w:val="hybridMultilevel"/>
    <w:tmpl w:val="2208DFFA"/>
    <w:lvl w:ilvl="0" w:tplc="C05C308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E6713E"/>
    <w:multiLevelType w:val="hybridMultilevel"/>
    <w:tmpl w:val="532AE5B6"/>
    <w:lvl w:ilvl="0" w:tplc="4E72FDF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5"/>
  </w:num>
  <w:num w:numId="4">
    <w:abstractNumId w:val="13"/>
  </w:num>
  <w:num w:numId="5">
    <w:abstractNumId w:val="10"/>
  </w:num>
  <w:num w:numId="6">
    <w:abstractNumId w:val="3"/>
  </w:num>
  <w:num w:numId="7">
    <w:abstractNumId w:val="9"/>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8"/>
  </w:num>
  <w:num w:numId="12">
    <w:abstractNumId w:val="16"/>
  </w:num>
  <w:num w:numId="13">
    <w:abstractNumId w:val="6"/>
  </w:num>
  <w:num w:numId="14">
    <w:abstractNumId w:val="1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000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rsids>
    <w:rsidRoot w:val="00B82B0F"/>
    <w:rsid w:val="0001132A"/>
    <w:rsid w:val="0001298D"/>
    <w:rsid w:val="00013F9D"/>
    <w:rsid w:val="0001590D"/>
    <w:rsid w:val="00015C38"/>
    <w:rsid w:val="00024903"/>
    <w:rsid w:val="0003094D"/>
    <w:rsid w:val="000423E3"/>
    <w:rsid w:val="000577B6"/>
    <w:rsid w:val="00072136"/>
    <w:rsid w:val="00082B7C"/>
    <w:rsid w:val="000846E5"/>
    <w:rsid w:val="000921CD"/>
    <w:rsid w:val="000966A6"/>
    <w:rsid w:val="00097507"/>
    <w:rsid w:val="000B5C28"/>
    <w:rsid w:val="000C03F0"/>
    <w:rsid w:val="000C410F"/>
    <w:rsid w:val="000D42CD"/>
    <w:rsid w:val="000F5487"/>
    <w:rsid w:val="000F5C6D"/>
    <w:rsid w:val="000F7F5A"/>
    <w:rsid w:val="00103048"/>
    <w:rsid w:val="00110AD1"/>
    <w:rsid w:val="0012759A"/>
    <w:rsid w:val="00127D45"/>
    <w:rsid w:val="001318AD"/>
    <w:rsid w:val="00135F0D"/>
    <w:rsid w:val="001406ED"/>
    <w:rsid w:val="00143C8A"/>
    <w:rsid w:val="0014408E"/>
    <w:rsid w:val="0017233A"/>
    <w:rsid w:val="00184789"/>
    <w:rsid w:val="00185FEF"/>
    <w:rsid w:val="00186DC3"/>
    <w:rsid w:val="001924C1"/>
    <w:rsid w:val="00195AD3"/>
    <w:rsid w:val="001A12E2"/>
    <w:rsid w:val="001B6BA9"/>
    <w:rsid w:val="001C5A96"/>
    <w:rsid w:val="001C5EDF"/>
    <w:rsid w:val="001C63C3"/>
    <w:rsid w:val="001D28E0"/>
    <w:rsid w:val="001D298E"/>
    <w:rsid w:val="001D3BDB"/>
    <w:rsid w:val="001E2815"/>
    <w:rsid w:val="001E5E71"/>
    <w:rsid w:val="001E5FA7"/>
    <w:rsid w:val="001F544D"/>
    <w:rsid w:val="001F5AB0"/>
    <w:rsid w:val="002007DB"/>
    <w:rsid w:val="00201FF7"/>
    <w:rsid w:val="0020217E"/>
    <w:rsid w:val="0021009A"/>
    <w:rsid w:val="00210375"/>
    <w:rsid w:val="002108C0"/>
    <w:rsid w:val="002128DB"/>
    <w:rsid w:val="00217833"/>
    <w:rsid w:val="002243FB"/>
    <w:rsid w:val="0022785D"/>
    <w:rsid w:val="002360B8"/>
    <w:rsid w:val="0024145B"/>
    <w:rsid w:val="002541C5"/>
    <w:rsid w:val="002541DB"/>
    <w:rsid w:val="0026777E"/>
    <w:rsid w:val="00270A2A"/>
    <w:rsid w:val="0027239D"/>
    <w:rsid w:val="002730BA"/>
    <w:rsid w:val="00282852"/>
    <w:rsid w:val="002967E3"/>
    <w:rsid w:val="00296857"/>
    <w:rsid w:val="002A008F"/>
    <w:rsid w:val="002A096B"/>
    <w:rsid w:val="002A6924"/>
    <w:rsid w:val="002B4F51"/>
    <w:rsid w:val="002B5258"/>
    <w:rsid w:val="002B5982"/>
    <w:rsid w:val="002B61DD"/>
    <w:rsid w:val="002B7CB7"/>
    <w:rsid w:val="002C17E5"/>
    <w:rsid w:val="002C4F70"/>
    <w:rsid w:val="002D4007"/>
    <w:rsid w:val="002D5E5F"/>
    <w:rsid w:val="002E34FD"/>
    <w:rsid w:val="00301566"/>
    <w:rsid w:val="00301712"/>
    <w:rsid w:val="00306C64"/>
    <w:rsid w:val="00315F91"/>
    <w:rsid w:val="00317405"/>
    <w:rsid w:val="0032416D"/>
    <w:rsid w:val="00330D11"/>
    <w:rsid w:val="003312E1"/>
    <w:rsid w:val="00342967"/>
    <w:rsid w:val="00344A41"/>
    <w:rsid w:val="00344E42"/>
    <w:rsid w:val="00347F73"/>
    <w:rsid w:val="003509D7"/>
    <w:rsid w:val="00363E9E"/>
    <w:rsid w:val="0037212C"/>
    <w:rsid w:val="0037739D"/>
    <w:rsid w:val="003859BB"/>
    <w:rsid w:val="003A4AE8"/>
    <w:rsid w:val="003A610F"/>
    <w:rsid w:val="003B53CC"/>
    <w:rsid w:val="003B5F41"/>
    <w:rsid w:val="003C736B"/>
    <w:rsid w:val="003D06F9"/>
    <w:rsid w:val="003D3037"/>
    <w:rsid w:val="003D4EE7"/>
    <w:rsid w:val="003D520F"/>
    <w:rsid w:val="003D58DE"/>
    <w:rsid w:val="003D7D9F"/>
    <w:rsid w:val="003E01E9"/>
    <w:rsid w:val="003E768F"/>
    <w:rsid w:val="004015F0"/>
    <w:rsid w:val="0040315C"/>
    <w:rsid w:val="00407349"/>
    <w:rsid w:val="0041556D"/>
    <w:rsid w:val="004220B6"/>
    <w:rsid w:val="004301BF"/>
    <w:rsid w:val="00430EAA"/>
    <w:rsid w:val="00441308"/>
    <w:rsid w:val="00442A60"/>
    <w:rsid w:val="00442ECD"/>
    <w:rsid w:val="00443746"/>
    <w:rsid w:val="00445913"/>
    <w:rsid w:val="00446C76"/>
    <w:rsid w:val="00447DDF"/>
    <w:rsid w:val="00450865"/>
    <w:rsid w:val="00467E23"/>
    <w:rsid w:val="00474AA3"/>
    <w:rsid w:val="00477DBF"/>
    <w:rsid w:val="004800AA"/>
    <w:rsid w:val="00480D5D"/>
    <w:rsid w:val="00483767"/>
    <w:rsid w:val="00487A7D"/>
    <w:rsid w:val="00492D2E"/>
    <w:rsid w:val="004A27D4"/>
    <w:rsid w:val="004B2C1F"/>
    <w:rsid w:val="004B4858"/>
    <w:rsid w:val="004B6111"/>
    <w:rsid w:val="004B6D61"/>
    <w:rsid w:val="004B79D1"/>
    <w:rsid w:val="004C36AC"/>
    <w:rsid w:val="004E0370"/>
    <w:rsid w:val="004E6F68"/>
    <w:rsid w:val="004E79B5"/>
    <w:rsid w:val="004F49D0"/>
    <w:rsid w:val="004F5C6D"/>
    <w:rsid w:val="004F64A9"/>
    <w:rsid w:val="0050051D"/>
    <w:rsid w:val="00504E2E"/>
    <w:rsid w:val="00506637"/>
    <w:rsid w:val="0051307F"/>
    <w:rsid w:val="00522C78"/>
    <w:rsid w:val="0052438C"/>
    <w:rsid w:val="00524CE8"/>
    <w:rsid w:val="005263EA"/>
    <w:rsid w:val="00536610"/>
    <w:rsid w:val="005410BB"/>
    <w:rsid w:val="0054287F"/>
    <w:rsid w:val="005512EF"/>
    <w:rsid w:val="00562F2C"/>
    <w:rsid w:val="005636B1"/>
    <w:rsid w:val="00572084"/>
    <w:rsid w:val="0057320F"/>
    <w:rsid w:val="00574F2D"/>
    <w:rsid w:val="0058052F"/>
    <w:rsid w:val="00580CE3"/>
    <w:rsid w:val="005813EF"/>
    <w:rsid w:val="005A12D2"/>
    <w:rsid w:val="005A732D"/>
    <w:rsid w:val="005A7945"/>
    <w:rsid w:val="005B3202"/>
    <w:rsid w:val="005B3E59"/>
    <w:rsid w:val="005D246F"/>
    <w:rsid w:val="005F4DE6"/>
    <w:rsid w:val="00603A39"/>
    <w:rsid w:val="0060409A"/>
    <w:rsid w:val="00606948"/>
    <w:rsid w:val="00611B82"/>
    <w:rsid w:val="0061389E"/>
    <w:rsid w:val="00617E22"/>
    <w:rsid w:val="00625D48"/>
    <w:rsid w:val="006267D4"/>
    <w:rsid w:val="0063256A"/>
    <w:rsid w:val="00636BF8"/>
    <w:rsid w:val="006405FF"/>
    <w:rsid w:val="00641A0A"/>
    <w:rsid w:val="0064254A"/>
    <w:rsid w:val="0064565A"/>
    <w:rsid w:val="00662E41"/>
    <w:rsid w:val="00662EA6"/>
    <w:rsid w:val="006637A5"/>
    <w:rsid w:val="00666CC8"/>
    <w:rsid w:val="006700D5"/>
    <w:rsid w:val="0067315F"/>
    <w:rsid w:val="006731E7"/>
    <w:rsid w:val="00677CA2"/>
    <w:rsid w:val="00681F3D"/>
    <w:rsid w:val="006907B9"/>
    <w:rsid w:val="00692390"/>
    <w:rsid w:val="006B02FF"/>
    <w:rsid w:val="006B1256"/>
    <w:rsid w:val="006B330A"/>
    <w:rsid w:val="006C4C95"/>
    <w:rsid w:val="006C569D"/>
    <w:rsid w:val="006C62C6"/>
    <w:rsid w:val="006D2222"/>
    <w:rsid w:val="006E1C08"/>
    <w:rsid w:val="006E6124"/>
    <w:rsid w:val="006F50FB"/>
    <w:rsid w:val="006F53DA"/>
    <w:rsid w:val="006F69B7"/>
    <w:rsid w:val="007037D2"/>
    <w:rsid w:val="007049B8"/>
    <w:rsid w:val="00707C49"/>
    <w:rsid w:val="007144D0"/>
    <w:rsid w:val="00714622"/>
    <w:rsid w:val="00721A19"/>
    <w:rsid w:val="00722CC1"/>
    <w:rsid w:val="0072373F"/>
    <w:rsid w:val="00735F83"/>
    <w:rsid w:val="00747DD6"/>
    <w:rsid w:val="0075380E"/>
    <w:rsid w:val="00762884"/>
    <w:rsid w:val="0078046F"/>
    <w:rsid w:val="00784FBE"/>
    <w:rsid w:val="007A43F9"/>
    <w:rsid w:val="007B6EDC"/>
    <w:rsid w:val="007B6EF7"/>
    <w:rsid w:val="007C281D"/>
    <w:rsid w:val="007C3825"/>
    <w:rsid w:val="007C3C1C"/>
    <w:rsid w:val="007C6950"/>
    <w:rsid w:val="007D17BF"/>
    <w:rsid w:val="007D2133"/>
    <w:rsid w:val="007D43AC"/>
    <w:rsid w:val="007D4540"/>
    <w:rsid w:val="007D4E17"/>
    <w:rsid w:val="007E4135"/>
    <w:rsid w:val="007E75A0"/>
    <w:rsid w:val="007E762E"/>
    <w:rsid w:val="007F1523"/>
    <w:rsid w:val="007F2393"/>
    <w:rsid w:val="00803BED"/>
    <w:rsid w:val="00816843"/>
    <w:rsid w:val="0082147C"/>
    <w:rsid w:val="00821ECC"/>
    <w:rsid w:val="00824402"/>
    <w:rsid w:val="0082466A"/>
    <w:rsid w:val="00825D61"/>
    <w:rsid w:val="00831900"/>
    <w:rsid w:val="00831B3C"/>
    <w:rsid w:val="008358DD"/>
    <w:rsid w:val="0083607C"/>
    <w:rsid w:val="00853CAD"/>
    <w:rsid w:val="008556B2"/>
    <w:rsid w:val="00856E72"/>
    <w:rsid w:val="008573D6"/>
    <w:rsid w:val="00871AD7"/>
    <w:rsid w:val="00876D2E"/>
    <w:rsid w:val="008814E7"/>
    <w:rsid w:val="00883989"/>
    <w:rsid w:val="00883B81"/>
    <w:rsid w:val="008A51DD"/>
    <w:rsid w:val="008A67B2"/>
    <w:rsid w:val="008A6C0E"/>
    <w:rsid w:val="008B4439"/>
    <w:rsid w:val="008B560C"/>
    <w:rsid w:val="008B64EE"/>
    <w:rsid w:val="008C098C"/>
    <w:rsid w:val="008C695D"/>
    <w:rsid w:val="008D69D1"/>
    <w:rsid w:val="008E1F46"/>
    <w:rsid w:val="008E293F"/>
    <w:rsid w:val="008E4DF7"/>
    <w:rsid w:val="008F70F4"/>
    <w:rsid w:val="00902679"/>
    <w:rsid w:val="0090427B"/>
    <w:rsid w:val="00906276"/>
    <w:rsid w:val="00921FFA"/>
    <w:rsid w:val="009248BE"/>
    <w:rsid w:val="009266C5"/>
    <w:rsid w:val="0092744A"/>
    <w:rsid w:val="00933C21"/>
    <w:rsid w:val="00943D17"/>
    <w:rsid w:val="00950253"/>
    <w:rsid w:val="00956DEF"/>
    <w:rsid w:val="00957291"/>
    <w:rsid w:val="00974ED9"/>
    <w:rsid w:val="009857C0"/>
    <w:rsid w:val="00990337"/>
    <w:rsid w:val="009921C2"/>
    <w:rsid w:val="00993E9D"/>
    <w:rsid w:val="009952E6"/>
    <w:rsid w:val="009A6B89"/>
    <w:rsid w:val="009B068C"/>
    <w:rsid w:val="009B19F2"/>
    <w:rsid w:val="009B4A79"/>
    <w:rsid w:val="009B5E3E"/>
    <w:rsid w:val="009C2401"/>
    <w:rsid w:val="009C6052"/>
    <w:rsid w:val="009D2156"/>
    <w:rsid w:val="009D2CAF"/>
    <w:rsid w:val="009D5B3B"/>
    <w:rsid w:val="009F09DF"/>
    <w:rsid w:val="009F3370"/>
    <w:rsid w:val="00A126E1"/>
    <w:rsid w:val="00A1317C"/>
    <w:rsid w:val="00A141AE"/>
    <w:rsid w:val="00A14938"/>
    <w:rsid w:val="00A24695"/>
    <w:rsid w:val="00A260D5"/>
    <w:rsid w:val="00A26585"/>
    <w:rsid w:val="00A34BCB"/>
    <w:rsid w:val="00A40669"/>
    <w:rsid w:val="00A40D21"/>
    <w:rsid w:val="00A5002F"/>
    <w:rsid w:val="00A55082"/>
    <w:rsid w:val="00A55257"/>
    <w:rsid w:val="00A602B2"/>
    <w:rsid w:val="00A60BCC"/>
    <w:rsid w:val="00A6110C"/>
    <w:rsid w:val="00A6370C"/>
    <w:rsid w:val="00A63D64"/>
    <w:rsid w:val="00A77952"/>
    <w:rsid w:val="00A85FCA"/>
    <w:rsid w:val="00AA1427"/>
    <w:rsid w:val="00AA3E1A"/>
    <w:rsid w:val="00AA56F6"/>
    <w:rsid w:val="00AB0809"/>
    <w:rsid w:val="00AB584F"/>
    <w:rsid w:val="00AD0F6F"/>
    <w:rsid w:val="00AD5A99"/>
    <w:rsid w:val="00AD6AEC"/>
    <w:rsid w:val="00AD7928"/>
    <w:rsid w:val="00AE2BF5"/>
    <w:rsid w:val="00AE3089"/>
    <w:rsid w:val="00AE40E3"/>
    <w:rsid w:val="00AF0D6C"/>
    <w:rsid w:val="00AF2731"/>
    <w:rsid w:val="00AF4D44"/>
    <w:rsid w:val="00B01EA8"/>
    <w:rsid w:val="00B029C5"/>
    <w:rsid w:val="00B036FA"/>
    <w:rsid w:val="00B07D36"/>
    <w:rsid w:val="00B151F7"/>
    <w:rsid w:val="00B25A78"/>
    <w:rsid w:val="00B25C3D"/>
    <w:rsid w:val="00B313B2"/>
    <w:rsid w:val="00B31B43"/>
    <w:rsid w:val="00B402AD"/>
    <w:rsid w:val="00B50773"/>
    <w:rsid w:val="00B50B1B"/>
    <w:rsid w:val="00B53C36"/>
    <w:rsid w:val="00B57B36"/>
    <w:rsid w:val="00B72D91"/>
    <w:rsid w:val="00B7577B"/>
    <w:rsid w:val="00B82B0F"/>
    <w:rsid w:val="00B92F58"/>
    <w:rsid w:val="00BA5E2E"/>
    <w:rsid w:val="00BB101E"/>
    <w:rsid w:val="00BC11EF"/>
    <w:rsid w:val="00BC3201"/>
    <w:rsid w:val="00BC3A9D"/>
    <w:rsid w:val="00BC5233"/>
    <w:rsid w:val="00BC5710"/>
    <w:rsid w:val="00BE33B3"/>
    <w:rsid w:val="00BE3F1F"/>
    <w:rsid w:val="00BF177B"/>
    <w:rsid w:val="00BF3514"/>
    <w:rsid w:val="00BF44E1"/>
    <w:rsid w:val="00C000A8"/>
    <w:rsid w:val="00C0377D"/>
    <w:rsid w:val="00C0381B"/>
    <w:rsid w:val="00C11BF8"/>
    <w:rsid w:val="00C1694D"/>
    <w:rsid w:val="00C3119A"/>
    <w:rsid w:val="00C40928"/>
    <w:rsid w:val="00C41569"/>
    <w:rsid w:val="00C432FC"/>
    <w:rsid w:val="00C44DDC"/>
    <w:rsid w:val="00C44F7E"/>
    <w:rsid w:val="00C53189"/>
    <w:rsid w:val="00C56CAB"/>
    <w:rsid w:val="00C74BDB"/>
    <w:rsid w:val="00C74C3D"/>
    <w:rsid w:val="00C8255B"/>
    <w:rsid w:val="00C86360"/>
    <w:rsid w:val="00C8796A"/>
    <w:rsid w:val="00C9651B"/>
    <w:rsid w:val="00CA28E8"/>
    <w:rsid w:val="00CA62F8"/>
    <w:rsid w:val="00CB1CDE"/>
    <w:rsid w:val="00CB5D40"/>
    <w:rsid w:val="00CC0414"/>
    <w:rsid w:val="00CD5E51"/>
    <w:rsid w:val="00CD67A2"/>
    <w:rsid w:val="00CE4701"/>
    <w:rsid w:val="00CE7376"/>
    <w:rsid w:val="00CF491D"/>
    <w:rsid w:val="00CF4BCC"/>
    <w:rsid w:val="00CF60A8"/>
    <w:rsid w:val="00D14C32"/>
    <w:rsid w:val="00D1714B"/>
    <w:rsid w:val="00D21151"/>
    <w:rsid w:val="00D445D0"/>
    <w:rsid w:val="00D513D7"/>
    <w:rsid w:val="00D5603F"/>
    <w:rsid w:val="00D61033"/>
    <w:rsid w:val="00D663F8"/>
    <w:rsid w:val="00D72A55"/>
    <w:rsid w:val="00D73837"/>
    <w:rsid w:val="00D771E7"/>
    <w:rsid w:val="00D77275"/>
    <w:rsid w:val="00D800B6"/>
    <w:rsid w:val="00D84098"/>
    <w:rsid w:val="00D870E4"/>
    <w:rsid w:val="00D900A1"/>
    <w:rsid w:val="00D923AA"/>
    <w:rsid w:val="00D931D0"/>
    <w:rsid w:val="00DA07D6"/>
    <w:rsid w:val="00DB0EF9"/>
    <w:rsid w:val="00DB4F8C"/>
    <w:rsid w:val="00DB7804"/>
    <w:rsid w:val="00DC7EF5"/>
    <w:rsid w:val="00DD536C"/>
    <w:rsid w:val="00DD5C8B"/>
    <w:rsid w:val="00DE1526"/>
    <w:rsid w:val="00DE5A6A"/>
    <w:rsid w:val="00DE7D3E"/>
    <w:rsid w:val="00DF6E8E"/>
    <w:rsid w:val="00E00112"/>
    <w:rsid w:val="00E01EE5"/>
    <w:rsid w:val="00E0500E"/>
    <w:rsid w:val="00E12C27"/>
    <w:rsid w:val="00E13A28"/>
    <w:rsid w:val="00E140D3"/>
    <w:rsid w:val="00E15138"/>
    <w:rsid w:val="00E307A0"/>
    <w:rsid w:val="00E32D43"/>
    <w:rsid w:val="00E36C2A"/>
    <w:rsid w:val="00E40469"/>
    <w:rsid w:val="00E40A87"/>
    <w:rsid w:val="00E46A81"/>
    <w:rsid w:val="00E53754"/>
    <w:rsid w:val="00E7257E"/>
    <w:rsid w:val="00E72BBE"/>
    <w:rsid w:val="00E76056"/>
    <w:rsid w:val="00E840A9"/>
    <w:rsid w:val="00E85533"/>
    <w:rsid w:val="00E85999"/>
    <w:rsid w:val="00EA6CC7"/>
    <w:rsid w:val="00EA7CE7"/>
    <w:rsid w:val="00EB1F06"/>
    <w:rsid w:val="00EC0ADC"/>
    <w:rsid w:val="00ED435C"/>
    <w:rsid w:val="00ED7BAF"/>
    <w:rsid w:val="00EF07F5"/>
    <w:rsid w:val="00EF19D2"/>
    <w:rsid w:val="00F05AA8"/>
    <w:rsid w:val="00F1104C"/>
    <w:rsid w:val="00F11120"/>
    <w:rsid w:val="00F1370B"/>
    <w:rsid w:val="00F13877"/>
    <w:rsid w:val="00F17CB4"/>
    <w:rsid w:val="00F2071C"/>
    <w:rsid w:val="00F2122A"/>
    <w:rsid w:val="00F24E0E"/>
    <w:rsid w:val="00F30000"/>
    <w:rsid w:val="00F33334"/>
    <w:rsid w:val="00F43918"/>
    <w:rsid w:val="00F535EA"/>
    <w:rsid w:val="00F60318"/>
    <w:rsid w:val="00F626EF"/>
    <w:rsid w:val="00F64A58"/>
    <w:rsid w:val="00F66B94"/>
    <w:rsid w:val="00F706C9"/>
    <w:rsid w:val="00F81200"/>
    <w:rsid w:val="00F85C82"/>
    <w:rsid w:val="00F95669"/>
    <w:rsid w:val="00FA63A7"/>
    <w:rsid w:val="00FA70C8"/>
    <w:rsid w:val="00FA754A"/>
    <w:rsid w:val="00FB6176"/>
    <w:rsid w:val="00FB7C0E"/>
    <w:rsid w:val="00FC1708"/>
    <w:rsid w:val="00FE0F79"/>
    <w:rsid w:val="00FE3B11"/>
    <w:rsid w:val="00FF2BC8"/>
    <w:rsid w:val="00FF36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590D"/>
    <w:pPr>
      <w:jc w:val="both"/>
    </w:pPr>
    <w:rPr>
      <w:rFonts w:ascii="Calibri" w:eastAsia="Calibri" w:hAnsi="Calibri"/>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700DC"/>
    <w:pPr>
      <w:tabs>
        <w:tab w:val="center" w:pos="4153"/>
        <w:tab w:val="right" w:pos="8306"/>
      </w:tabs>
    </w:pPr>
  </w:style>
  <w:style w:type="paragraph" w:styleId="Pidipagina">
    <w:name w:val="footer"/>
    <w:basedOn w:val="Normale"/>
    <w:link w:val="PidipaginaCarattere"/>
    <w:semiHidden/>
    <w:rsid w:val="003700DC"/>
    <w:pPr>
      <w:tabs>
        <w:tab w:val="center" w:pos="4153"/>
        <w:tab w:val="right" w:pos="8306"/>
      </w:tabs>
    </w:pPr>
  </w:style>
  <w:style w:type="character" w:styleId="Collegamentoipertestuale">
    <w:name w:val="Hyperlink"/>
    <w:basedOn w:val="Carpredefinitoparagrafo"/>
    <w:uiPriority w:val="99"/>
    <w:unhideWhenUsed/>
    <w:rsid w:val="0057320F"/>
    <w:rPr>
      <w:color w:val="0000FF"/>
      <w:u w:val="single"/>
    </w:rPr>
  </w:style>
  <w:style w:type="character" w:customStyle="1" w:styleId="PidipaginaCarattere">
    <w:name w:val="Piè di pagina Carattere"/>
    <w:basedOn w:val="Carpredefinitoparagrafo"/>
    <w:link w:val="Pidipagina"/>
    <w:semiHidden/>
    <w:rsid w:val="00447DDF"/>
    <w:rPr>
      <w:sz w:val="24"/>
      <w:szCs w:val="24"/>
      <w:lang w:eastAsia="en-US"/>
    </w:rPr>
  </w:style>
  <w:style w:type="paragraph" w:styleId="NormaleWeb">
    <w:name w:val="Normal (Web)"/>
    <w:basedOn w:val="Normale"/>
    <w:uiPriority w:val="99"/>
    <w:rsid w:val="006907B9"/>
    <w:pPr>
      <w:spacing w:before="100" w:beforeAutospacing="1" w:after="100" w:afterAutospacing="1"/>
    </w:pPr>
    <w:rPr>
      <w:lang w:eastAsia="it-IT"/>
    </w:rPr>
  </w:style>
  <w:style w:type="paragraph" w:styleId="Paragrafoelenco">
    <w:name w:val="List Paragraph"/>
    <w:basedOn w:val="Normale"/>
    <w:uiPriority w:val="34"/>
    <w:qFormat/>
    <w:rsid w:val="00AD7928"/>
    <w:pPr>
      <w:spacing w:after="200" w:line="276" w:lineRule="auto"/>
      <w:ind w:left="720"/>
      <w:contextualSpacing/>
    </w:pPr>
  </w:style>
  <w:style w:type="paragraph" w:styleId="Testonormale">
    <w:name w:val="Plain Text"/>
    <w:basedOn w:val="Normale"/>
    <w:link w:val="TestonormaleCarattere"/>
    <w:uiPriority w:val="99"/>
    <w:unhideWhenUsed/>
    <w:rsid w:val="0001590D"/>
    <w:pPr>
      <w:jc w:val="left"/>
    </w:pPr>
    <w:rPr>
      <w:rFonts w:ascii="Consolas" w:hAnsi="Consolas"/>
      <w:sz w:val="21"/>
      <w:szCs w:val="21"/>
      <w:lang w:val="it-IT"/>
    </w:rPr>
  </w:style>
  <w:style w:type="character" w:customStyle="1" w:styleId="TestonormaleCarattere">
    <w:name w:val="Testo normale Carattere"/>
    <w:basedOn w:val="Carpredefinitoparagrafo"/>
    <w:link w:val="Testonormale"/>
    <w:uiPriority w:val="99"/>
    <w:rsid w:val="0001590D"/>
    <w:rPr>
      <w:rFonts w:ascii="Consolas" w:eastAsia="Calibri" w:hAnsi="Consolas"/>
      <w:sz w:val="21"/>
      <w:szCs w:val="21"/>
      <w:lang w:eastAsia="en-US"/>
    </w:rPr>
  </w:style>
  <w:style w:type="character" w:styleId="Enfasicorsivo">
    <w:name w:val="Emphasis"/>
    <w:basedOn w:val="Carpredefinitoparagrafo"/>
    <w:uiPriority w:val="20"/>
    <w:qFormat/>
    <w:rsid w:val="0001590D"/>
    <w:rPr>
      <w:i/>
      <w:iCs/>
    </w:rPr>
  </w:style>
  <w:style w:type="paragraph" w:styleId="Testodelblocco">
    <w:name w:val="Block Text"/>
    <w:basedOn w:val="Normale"/>
    <w:uiPriority w:val="99"/>
    <w:semiHidden/>
    <w:rsid w:val="0001590D"/>
    <w:pPr>
      <w:ind w:left="540" w:right="638"/>
    </w:pPr>
    <w:rPr>
      <w:rFonts w:ascii="Times New Roman" w:eastAsia="Times New Roman" w:hAnsi="Times New Roman"/>
      <w:sz w:val="24"/>
      <w:szCs w:val="24"/>
      <w:lang w:val="it-IT" w:eastAsia="it-IT"/>
    </w:rPr>
  </w:style>
  <w:style w:type="paragraph" w:styleId="Corpodeltesto">
    <w:name w:val="Body Text"/>
    <w:basedOn w:val="Normale"/>
    <w:link w:val="CorpodeltestoCarattere"/>
    <w:semiHidden/>
    <w:rsid w:val="0001590D"/>
    <w:rPr>
      <w:rFonts w:ascii="Times New Roman" w:eastAsia="Times New Roman" w:hAnsi="Times New Roman"/>
      <w:sz w:val="24"/>
      <w:szCs w:val="24"/>
      <w:lang w:val="it-IT" w:eastAsia="it-IT" w:bidi="he-IL"/>
    </w:rPr>
  </w:style>
  <w:style w:type="character" w:customStyle="1" w:styleId="CorpodeltestoCarattere">
    <w:name w:val="Corpo del testo Carattere"/>
    <w:basedOn w:val="Carpredefinitoparagrafo"/>
    <w:link w:val="Corpodeltesto"/>
    <w:semiHidden/>
    <w:rsid w:val="0001590D"/>
    <w:rPr>
      <w:sz w:val="24"/>
      <w:szCs w:val="24"/>
      <w:lang w:bidi="he-IL"/>
    </w:rPr>
  </w:style>
  <w:style w:type="character" w:styleId="Enfasigrassetto">
    <w:name w:val="Strong"/>
    <w:basedOn w:val="Carpredefinitoparagrafo"/>
    <w:uiPriority w:val="22"/>
    <w:qFormat/>
    <w:rsid w:val="003C736B"/>
    <w:rPr>
      <w:b/>
      <w:bCs/>
    </w:rPr>
  </w:style>
  <w:style w:type="paragraph" w:styleId="Testofumetto">
    <w:name w:val="Balloon Text"/>
    <w:basedOn w:val="Normale"/>
    <w:link w:val="TestofumettoCarattere"/>
    <w:uiPriority w:val="99"/>
    <w:semiHidden/>
    <w:unhideWhenUsed/>
    <w:rsid w:val="003E01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01E9"/>
    <w:rPr>
      <w:rFonts w:ascii="Tahoma" w:eastAsia="Calibri" w:hAnsi="Tahoma" w:cs="Tahoma"/>
      <w:sz w:val="16"/>
      <w:szCs w:val="16"/>
      <w:lang w:val="en-US" w:eastAsia="en-US"/>
    </w:rPr>
  </w:style>
  <w:style w:type="paragraph" w:customStyle="1" w:styleId="style12">
    <w:name w:val="style12"/>
    <w:basedOn w:val="Normale"/>
    <w:rsid w:val="008C098C"/>
    <w:pPr>
      <w:spacing w:before="100" w:beforeAutospacing="1" w:after="100" w:afterAutospacing="1"/>
      <w:jc w:val="left"/>
    </w:pPr>
    <w:rPr>
      <w:rFonts w:ascii="Times New Roman" w:eastAsia="Times New Roman" w:hAnsi="Times New Roman"/>
      <w:sz w:val="24"/>
      <w:szCs w:val="24"/>
      <w:lang w:val="it-IT" w:eastAsia="it-IT"/>
    </w:rPr>
  </w:style>
  <w:style w:type="paragraph" w:styleId="Revisione">
    <w:name w:val="Revision"/>
    <w:hidden/>
    <w:uiPriority w:val="99"/>
    <w:semiHidden/>
    <w:rsid w:val="005512EF"/>
    <w:rPr>
      <w:rFonts w:ascii="Calibri" w:eastAsia="Calibri" w:hAnsi="Calibri"/>
      <w:sz w:val="22"/>
      <w:szCs w:val="22"/>
      <w:lang w:val="en-US" w:eastAsia="en-US"/>
    </w:rPr>
  </w:style>
  <w:style w:type="character" w:customStyle="1" w:styleId="apple-converted-space">
    <w:name w:val="apple-converted-space"/>
    <w:basedOn w:val="Carpredefinitoparagrafo"/>
    <w:rsid w:val="00A40D21"/>
  </w:style>
  <w:style w:type="paragraph" w:styleId="Titolo">
    <w:name w:val="Title"/>
    <w:basedOn w:val="Normale"/>
    <w:next w:val="Normale"/>
    <w:link w:val="TitoloCarattere"/>
    <w:uiPriority w:val="10"/>
    <w:qFormat/>
    <w:rsid w:val="00EB1F06"/>
    <w:pPr>
      <w:contextualSpacing/>
      <w:jc w:val="left"/>
    </w:pPr>
    <w:rPr>
      <w:rFonts w:ascii="Calibri Light" w:eastAsia="Times New Roman" w:hAnsi="Calibri Light"/>
      <w:spacing w:val="-10"/>
      <w:kern w:val="28"/>
      <w:sz w:val="56"/>
      <w:szCs w:val="56"/>
    </w:rPr>
  </w:style>
  <w:style w:type="character" w:customStyle="1" w:styleId="TitoloCarattere">
    <w:name w:val="Titolo Carattere"/>
    <w:basedOn w:val="Carpredefinitoparagrafo"/>
    <w:link w:val="Titolo"/>
    <w:uiPriority w:val="10"/>
    <w:rsid w:val="00EB1F06"/>
    <w:rPr>
      <w:rFonts w:ascii="Calibri Light" w:hAnsi="Calibri Light"/>
      <w:spacing w:val="-10"/>
      <w:kern w:val="28"/>
      <w:sz w:val="56"/>
      <w:szCs w:val="56"/>
      <w:lang w:eastAsia="en-US"/>
    </w:rPr>
  </w:style>
  <w:style w:type="table" w:styleId="Grigliatabella">
    <w:name w:val="Table Grid"/>
    <w:basedOn w:val="Tabellanormale"/>
    <w:uiPriority w:val="39"/>
    <w:rsid w:val="006700D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3308347">
      <w:bodyDiv w:val="1"/>
      <w:marLeft w:val="0"/>
      <w:marRight w:val="0"/>
      <w:marTop w:val="0"/>
      <w:marBottom w:val="0"/>
      <w:divBdr>
        <w:top w:val="none" w:sz="0" w:space="0" w:color="auto"/>
        <w:left w:val="none" w:sz="0" w:space="0" w:color="auto"/>
        <w:bottom w:val="none" w:sz="0" w:space="0" w:color="auto"/>
        <w:right w:val="none" w:sz="0" w:space="0" w:color="auto"/>
      </w:divBdr>
    </w:div>
    <w:div w:id="1050492255">
      <w:bodyDiv w:val="1"/>
      <w:marLeft w:val="0"/>
      <w:marRight w:val="0"/>
      <w:marTop w:val="0"/>
      <w:marBottom w:val="0"/>
      <w:divBdr>
        <w:top w:val="none" w:sz="0" w:space="0" w:color="auto"/>
        <w:left w:val="none" w:sz="0" w:space="0" w:color="auto"/>
        <w:bottom w:val="none" w:sz="0" w:space="0" w:color="auto"/>
        <w:right w:val="none" w:sz="0" w:space="0" w:color="auto"/>
      </w:divBdr>
    </w:div>
    <w:div w:id="1153334131">
      <w:bodyDiv w:val="1"/>
      <w:marLeft w:val="0"/>
      <w:marRight w:val="0"/>
      <w:marTop w:val="0"/>
      <w:marBottom w:val="0"/>
      <w:divBdr>
        <w:top w:val="none" w:sz="0" w:space="0" w:color="auto"/>
        <w:left w:val="none" w:sz="0" w:space="0" w:color="auto"/>
        <w:bottom w:val="none" w:sz="0" w:space="0" w:color="auto"/>
        <w:right w:val="none" w:sz="0" w:space="0" w:color="auto"/>
      </w:divBdr>
    </w:div>
    <w:div w:id="1246500987">
      <w:bodyDiv w:val="1"/>
      <w:marLeft w:val="0"/>
      <w:marRight w:val="0"/>
      <w:marTop w:val="0"/>
      <w:marBottom w:val="0"/>
      <w:divBdr>
        <w:top w:val="none" w:sz="0" w:space="0" w:color="auto"/>
        <w:left w:val="none" w:sz="0" w:space="0" w:color="auto"/>
        <w:bottom w:val="none" w:sz="0" w:space="0" w:color="auto"/>
        <w:right w:val="none" w:sz="0" w:space="0" w:color="auto"/>
      </w:divBdr>
    </w:div>
    <w:div w:id="1279722524">
      <w:bodyDiv w:val="1"/>
      <w:marLeft w:val="0"/>
      <w:marRight w:val="0"/>
      <w:marTop w:val="0"/>
      <w:marBottom w:val="0"/>
      <w:divBdr>
        <w:top w:val="none" w:sz="0" w:space="0" w:color="auto"/>
        <w:left w:val="none" w:sz="0" w:space="0" w:color="auto"/>
        <w:bottom w:val="none" w:sz="0" w:space="0" w:color="auto"/>
        <w:right w:val="none" w:sz="0" w:space="0" w:color="auto"/>
      </w:divBdr>
    </w:div>
    <w:div w:id="1318731426">
      <w:bodyDiv w:val="1"/>
      <w:marLeft w:val="0"/>
      <w:marRight w:val="0"/>
      <w:marTop w:val="0"/>
      <w:marBottom w:val="0"/>
      <w:divBdr>
        <w:top w:val="none" w:sz="0" w:space="0" w:color="auto"/>
        <w:left w:val="none" w:sz="0" w:space="0" w:color="auto"/>
        <w:bottom w:val="none" w:sz="0" w:space="0" w:color="auto"/>
        <w:right w:val="none" w:sz="0" w:space="0" w:color="auto"/>
      </w:divBdr>
    </w:div>
    <w:div w:id="1369186547">
      <w:bodyDiv w:val="1"/>
      <w:marLeft w:val="0"/>
      <w:marRight w:val="0"/>
      <w:marTop w:val="0"/>
      <w:marBottom w:val="0"/>
      <w:divBdr>
        <w:top w:val="none" w:sz="0" w:space="0" w:color="auto"/>
        <w:left w:val="none" w:sz="0" w:space="0" w:color="auto"/>
        <w:bottom w:val="none" w:sz="0" w:space="0" w:color="auto"/>
        <w:right w:val="none" w:sz="0" w:space="0" w:color="auto"/>
      </w:divBdr>
      <w:divsChild>
        <w:div w:id="81877643">
          <w:marLeft w:val="0"/>
          <w:marRight w:val="0"/>
          <w:marTop w:val="0"/>
          <w:marBottom w:val="0"/>
          <w:divBdr>
            <w:top w:val="single" w:sz="2" w:space="3" w:color="E9EAED"/>
            <w:left w:val="none" w:sz="0" w:space="0" w:color="auto"/>
            <w:bottom w:val="none" w:sz="0" w:space="0" w:color="auto"/>
            <w:right w:val="none" w:sz="0" w:space="0" w:color="auto"/>
          </w:divBdr>
        </w:div>
        <w:div w:id="2033145781">
          <w:marLeft w:val="0"/>
          <w:marRight w:val="0"/>
          <w:marTop w:val="0"/>
          <w:marBottom w:val="0"/>
          <w:divBdr>
            <w:top w:val="none" w:sz="0" w:space="0" w:color="auto"/>
            <w:left w:val="none" w:sz="0" w:space="0" w:color="auto"/>
            <w:bottom w:val="none" w:sz="0" w:space="0" w:color="auto"/>
            <w:right w:val="none" w:sz="0" w:space="0" w:color="auto"/>
          </w:divBdr>
          <w:divsChild>
            <w:div w:id="25108854">
              <w:marLeft w:val="0"/>
              <w:marRight w:val="0"/>
              <w:marTop w:val="0"/>
              <w:marBottom w:val="0"/>
              <w:divBdr>
                <w:top w:val="none" w:sz="0" w:space="0" w:color="auto"/>
                <w:left w:val="none" w:sz="0" w:space="0" w:color="auto"/>
                <w:bottom w:val="none" w:sz="0" w:space="0" w:color="auto"/>
                <w:right w:val="none" w:sz="0" w:space="0" w:color="auto"/>
              </w:divBdr>
              <w:divsChild>
                <w:div w:id="1402294434">
                  <w:marLeft w:val="0"/>
                  <w:marRight w:val="0"/>
                  <w:marTop w:val="0"/>
                  <w:marBottom w:val="0"/>
                  <w:divBdr>
                    <w:top w:val="none" w:sz="0" w:space="0" w:color="auto"/>
                    <w:left w:val="none" w:sz="0" w:space="0" w:color="auto"/>
                    <w:bottom w:val="none" w:sz="0" w:space="0" w:color="auto"/>
                    <w:right w:val="none" w:sz="0" w:space="0" w:color="auto"/>
                  </w:divBdr>
                  <w:divsChild>
                    <w:div w:id="1358510360">
                      <w:marLeft w:val="0"/>
                      <w:marRight w:val="0"/>
                      <w:marTop w:val="0"/>
                      <w:marBottom w:val="0"/>
                      <w:divBdr>
                        <w:top w:val="none" w:sz="0" w:space="0" w:color="auto"/>
                        <w:left w:val="none" w:sz="0" w:space="0" w:color="auto"/>
                        <w:bottom w:val="none" w:sz="0" w:space="0" w:color="auto"/>
                        <w:right w:val="none" w:sz="0" w:space="0" w:color="auto"/>
                      </w:divBdr>
                      <w:divsChild>
                        <w:div w:id="21445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5873">
              <w:marLeft w:val="0"/>
              <w:marRight w:val="0"/>
              <w:marTop w:val="0"/>
              <w:marBottom w:val="0"/>
              <w:divBdr>
                <w:top w:val="none" w:sz="0" w:space="0" w:color="auto"/>
                <w:left w:val="none" w:sz="0" w:space="0" w:color="auto"/>
                <w:bottom w:val="none" w:sz="0" w:space="0" w:color="auto"/>
                <w:right w:val="none" w:sz="0" w:space="0" w:color="auto"/>
              </w:divBdr>
              <w:divsChild>
                <w:div w:id="750590501">
                  <w:marLeft w:val="0"/>
                  <w:marRight w:val="0"/>
                  <w:marTop w:val="0"/>
                  <w:marBottom w:val="0"/>
                  <w:divBdr>
                    <w:top w:val="none" w:sz="0" w:space="0" w:color="auto"/>
                    <w:left w:val="none" w:sz="0" w:space="0" w:color="auto"/>
                    <w:bottom w:val="none" w:sz="0" w:space="0" w:color="auto"/>
                    <w:right w:val="none" w:sz="0" w:space="0" w:color="auto"/>
                  </w:divBdr>
                </w:div>
                <w:div w:id="1717466044">
                  <w:marLeft w:val="0"/>
                  <w:marRight w:val="0"/>
                  <w:marTop w:val="0"/>
                  <w:marBottom w:val="0"/>
                  <w:divBdr>
                    <w:top w:val="none" w:sz="0" w:space="0" w:color="auto"/>
                    <w:left w:val="none" w:sz="0" w:space="0" w:color="auto"/>
                    <w:bottom w:val="none" w:sz="0" w:space="0" w:color="auto"/>
                    <w:right w:val="none" w:sz="0" w:space="0" w:color="auto"/>
                  </w:divBdr>
                  <w:divsChild>
                    <w:div w:id="2040817710">
                      <w:marLeft w:val="0"/>
                      <w:marRight w:val="0"/>
                      <w:marTop w:val="0"/>
                      <w:marBottom w:val="0"/>
                      <w:divBdr>
                        <w:top w:val="none" w:sz="0" w:space="0" w:color="auto"/>
                        <w:left w:val="none" w:sz="0" w:space="0" w:color="auto"/>
                        <w:bottom w:val="none" w:sz="0" w:space="0" w:color="auto"/>
                        <w:right w:val="none" w:sz="0" w:space="0" w:color="auto"/>
                      </w:divBdr>
                      <w:divsChild>
                        <w:div w:id="1677222305">
                          <w:marLeft w:val="0"/>
                          <w:marRight w:val="0"/>
                          <w:marTop w:val="0"/>
                          <w:marBottom w:val="0"/>
                          <w:divBdr>
                            <w:top w:val="none" w:sz="0" w:space="0" w:color="auto"/>
                            <w:left w:val="none" w:sz="0" w:space="0" w:color="auto"/>
                            <w:bottom w:val="none" w:sz="0" w:space="0" w:color="auto"/>
                            <w:right w:val="none" w:sz="0" w:space="0" w:color="auto"/>
                          </w:divBdr>
                          <w:divsChild>
                            <w:div w:id="1673331608">
                              <w:marLeft w:val="0"/>
                              <w:marRight w:val="0"/>
                              <w:marTop w:val="0"/>
                              <w:marBottom w:val="0"/>
                              <w:divBdr>
                                <w:top w:val="none" w:sz="0" w:space="0" w:color="auto"/>
                                <w:left w:val="none" w:sz="0" w:space="0" w:color="auto"/>
                                <w:bottom w:val="none" w:sz="0" w:space="0" w:color="auto"/>
                                <w:right w:val="none" w:sz="0" w:space="0" w:color="auto"/>
                              </w:divBdr>
                              <w:divsChild>
                                <w:div w:id="1841000512">
                                  <w:marLeft w:val="0"/>
                                  <w:marRight w:val="0"/>
                                  <w:marTop w:val="0"/>
                                  <w:marBottom w:val="0"/>
                                  <w:divBdr>
                                    <w:top w:val="none" w:sz="0" w:space="0" w:color="auto"/>
                                    <w:left w:val="none" w:sz="0" w:space="0" w:color="auto"/>
                                    <w:bottom w:val="none" w:sz="0" w:space="0" w:color="auto"/>
                                    <w:right w:val="none" w:sz="0" w:space="0" w:color="auto"/>
                                  </w:divBdr>
                                  <w:divsChild>
                                    <w:div w:id="1704482291">
                                      <w:marLeft w:val="0"/>
                                      <w:marRight w:val="0"/>
                                      <w:marTop w:val="0"/>
                                      <w:marBottom w:val="0"/>
                                      <w:divBdr>
                                        <w:top w:val="none" w:sz="0" w:space="0" w:color="auto"/>
                                        <w:left w:val="none" w:sz="0" w:space="0" w:color="auto"/>
                                        <w:bottom w:val="none" w:sz="0" w:space="0" w:color="auto"/>
                                        <w:right w:val="none" w:sz="0" w:space="0" w:color="auto"/>
                                      </w:divBdr>
                                      <w:divsChild>
                                        <w:div w:id="1157258519">
                                          <w:marLeft w:val="0"/>
                                          <w:marRight w:val="0"/>
                                          <w:marTop w:val="75"/>
                                          <w:marBottom w:val="45"/>
                                          <w:divBdr>
                                            <w:top w:val="none" w:sz="0" w:space="0" w:color="auto"/>
                                            <w:left w:val="none" w:sz="0" w:space="0" w:color="auto"/>
                                            <w:bottom w:val="none" w:sz="0" w:space="0" w:color="auto"/>
                                            <w:right w:val="none" w:sz="0" w:space="0" w:color="auto"/>
                                          </w:divBdr>
                                          <w:divsChild>
                                            <w:div w:id="848057111">
                                              <w:marLeft w:val="0"/>
                                              <w:marRight w:val="0"/>
                                              <w:marTop w:val="0"/>
                                              <w:marBottom w:val="0"/>
                                              <w:divBdr>
                                                <w:top w:val="none" w:sz="0" w:space="0" w:color="auto"/>
                                                <w:left w:val="none" w:sz="0" w:space="0" w:color="auto"/>
                                                <w:bottom w:val="none" w:sz="0" w:space="0" w:color="auto"/>
                                                <w:right w:val="none" w:sz="0" w:space="0" w:color="auto"/>
                                              </w:divBdr>
                                              <w:divsChild>
                                                <w:div w:id="2099710434">
                                                  <w:marLeft w:val="0"/>
                                                  <w:marRight w:val="0"/>
                                                  <w:marTop w:val="0"/>
                                                  <w:marBottom w:val="0"/>
                                                  <w:divBdr>
                                                    <w:top w:val="none" w:sz="0" w:space="0" w:color="auto"/>
                                                    <w:left w:val="none" w:sz="0" w:space="0" w:color="auto"/>
                                                    <w:bottom w:val="none" w:sz="0" w:space="0" w:color="auto"/>
                                                    <w:right w:val="none" w:sz="0" w:space="0" w:color="auto"/>
                                                  </w:divBdr>
                                                  <w:divsChild>
                                                    <w:div w:id="1591308426">
                                                      <w:marLeft w:val="0"/>
                                                      <w:marRight w:val="0"/>
                                                      <w:marTop w:val="0"/>
                                                      <w:marBottom w:val="0"/>
                                                      <w:divBdr>
                                                        <w:top w:val="none" w:sz="0" w:space="0" w:color="auto"/>
                                                        <w:left w:val="none" w:sz="0" w:space="0" w:color="auto"/>
                                                        <w:bottom w:val="none" w:sz="0" w:space="0" w:color="auto"/>
                                                        <w:right w:val="none" w:sz="0" w:space="0" w:color="auto"/>
                                                      </w:divBdr>
                                                      <w:divsChild>
                                                        <w:div w:id="2059166249">
                                                          <w:marLeft w:val="0"/>
                                                          <w:marRight w:val="0"/>
                                                          <w:marTop w:val="0"/>
                                                          <w:marBottom w:val="0"/>
                                                          <w:divBdr>
                                                            <w:top w:val="none" w:sz="0" w:space="0" w:color="auto"/>
                                                            <w:left w:val="none" w:sz="0" w:space="0" w:color="auto"/>
                                                            <w:bottom w:val="none" w:sz="0" w:space="0" w:color="auto"/>
                                                            <w:right w:val="none" w:sz="0" w:space="0" w:color="auto"/>
                                                          </w:divBdr>
                                                        </w:div>
                                                        <w:div w:id="1147168621">
                                                          <w:marLeft w:val="0"/>
                                                          <w:marRight w:val="0"/>
                                                          <w:marTop w:val="38"/>
                                                          <w:marBottom w:val="0"/>
                                                          <w:divBdr>
                                                            <w:top w:val="none" w:sz="0" w:space="0" w:color="auto"/>
                                                            <w:left w:val="none" w:sz="0" w:space="0" w:color="auto"/>
                                                            <w:bottom w:val="none" w:sz="0" w:space="0" w:color="auto"/>
                                                            <w:right w:val="none" w:sz="0" w:space="0" w:color="auto"/>
                                                          </w:divBdr>
                                                          <w:divsChild>
                                                            <w:div w:id="14490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1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886488">
              <w:marLeft w:val="0"/>
              <w:marRight w:val="0"/>
              <w:marTop w:val="0"/>
              <w:marBottom w:val="0"/>
              <w:divBdr>
                <w:top w:val="none" w:sz="0" w:space="0" w:color="auto"/>
                <w:left w:val="none" w:sz="0" w:space="0" w:color="auto"/>
                <w:bottom w:val="none" w:sz="0" w:space="0" w:color="auto"/>
                <w:right w:val="none" w:sz="0" w:space="0" w:color="auto"/>
              </w:divBdr>
              <w:divsChild>
                <w:div w:id="2036038220">
                  <w:marLeft w:val="0"/>
                  <w:marRight w:val="0"/>
                  <w:marTop w:val="0"/>
                  <w:marBottom w:val="0"/>
                  <w:divBdr>
                    <w:top w:val="none" w:sz="0" w:space="0" w:color="auto"/>
                    <w:left w:val="none" w:sz="0" w:space="0" w:color="auto"/>
                    <w:bottom w:val="none" w:sz="0" w:space="0" w:color="auto"/>
                    <w:right w:val="none" w:sz="0" w:space="0" w:color="auto"/>
                  </w:divBdr>
                </w:div>
                <w:div w:id="1589852625">
                  <w:marLeft w:val="0"/>
                  <w:marRight w:val="0"/>
                  <w:marTop w:val="0"/>
                  <w:marBottom w:val="0"/>
                  <w:divBdr>
                    <w:top w:val="none" w:sz="0" w:space="0" w:color="auto"/>
                    <w:left w:val="none" w:sz="0" w:space="0" w:color="auto"/>
                    <w:bottom w:val="none" w:sz="0" w:space="0" w:color="auto"/>
                    <w:right w:val="none" w:sz="0" w:space="0" w:color="auto"/>
                  </w:divBdr>
                  <w:divsChild>
                    <w:div w:id="180751073">
                      <w:marLeft w:val="0"/>
                      <w:marRight w:val="0"/>
                      <w:marTop w:val="0"/>
                      <w:marBottom w:val="0"/>
                      <w:divBdr>
                        <w:top w:val="none" w:sz="0" w:space="0" w:color="auto"/>
                        <w:left w:val="none" w:sz="0" w:space="0" w:color="auto"/>
                        <w:bottom w:val="none" w:sz="0" w:space="0" w:color="auto"/>
                        <w:right w:val="none" w:sz="0" w:space="0" w:color="auto"/>
                      </w:divBdr>
                      <w:divsChild>
                        <w:div w:id="1344358215">
                          <w:marLeft w:val="0"/>
                          <w:marRight w:val="0"/>
                          <w:marTop w:val="0"/>
                          <w:marBottom w:val="0"/>
                          <w:divBdr>
                            <w:top w:val="none" w:sz="0" w:space="0" w:color="auto"/>
                            <w:left w:val="none" w:sz="0" w:space="0" w:color="auto"/>
                            <w:bottom w:val="none" w:sz="0" w:space="0" w:color="auto"/>
                            <w:right w:val="none" w:sz="0" w:space="0" w:color="auto"/>
                          </w:divBdr>
                          <w:divsChild>
                            <w:div w:id="1238512299">
                              <w:marLeft w:val="0"/>
                              <w:marRight w:val="0"/>
                              <w:marTop w:val="0"/>
                              <w:marBottom w:val="0"/>
                              <w:divBdr>
                                <w:top w:val="none" w:sz="0" w:space="0" w:color="auto"/>
                                <w:left w:val="none" w:sz="0" w:space="0" w:color="auto"/>
                                <w:bottom w:val="none" w:sz="0" w:space="0" w:color="auto"/>
                                <w:right w:val="none" w:sz="0" w:space="0" w:color="auto"/>
                              </w:divBdr>
                              <w:divsChild>
                                <w:div w:id="1754430868">
                                  <w:marLeft w:val="0"/>
                                  <w:marRight w:val="0"/>
                                  <w:marTop w:val="0"/>
                                  <w:marBottom w:val="0"/>
                                  <w:divBdr>
                                    <w:top w:val="none" w:sz="0" w:space="0" w:color="auto"/>
                                    <w:left w:val="none" w:sz="0" w:space="0" w:color="auto"/>
                                    <w:bottom w:val="none" w:sz="0" w:space="0" w:color="auto"/>
                                    <w:right w:val="none" w:sz="0" w:space="0" w:color="auto"/>
                                  </w:divBdr>
                                </w:div>
                                <w:div w:id="9704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769130">
              <w:marLeft w:val="0"/>
              <w:marRight w:val="0"/>
              <w:marTop w:val="0"/>
              <w:marBottom w:val="0"/>
              <w:divBdr>
                <w:top w:val="none" w:sz="0" w:space="0" w:color="auto"/>
                <w:left w:val="none" w:sz="0" w:space="0" w:color="auto"/>
                <w:bottom w:val="none" w:sz="0" w:space="0" w:color="auto"/>
                <w:right w:val="none" w:sz="0" w:space="0" w:color="auto"/>
              </w:divBdr>
              <w:divsChild>
                <w:div w:id="1445880714">
                  <w:marLeft w:val="0"/>
                  <w:marRight w:val="0"/>
                  <w:marTop w:val="0"/>
                  <w:marBottom w:val="0"/>
                  <w:divBdr>
                    <w:top w:val="none" w:sz="0" w:space="0" w:color="auto"/>
                    <w:left w:val="none" w:sz="0" w:space="0" w:color="auto"/>
                    <w:bottom w:val="none" w:sz="0" w:space="0" w:color="auto"/>
                    <w:right w:val="none" w:sz="0" w:space="0" w:color="auto"/>
                  </w:divBdr>
                </w:div>
                <w:div w:id="1888375623">
                  <w:marLeft w:val="0"/>
                  <w:marRight w:val="0"/>
                  <w:marTop w:val="0"/>
                  <w:marBottom w:val="0"/>
                  <w:divBdr>
                    <w:top w:val="none" w:sz="0" w:space="0" w:color="auto"/>
                    <w:left w:val="none" w:sz="0" w:space="0" w:color="auto"/>
                    <w:bottom w:val="none" w:sz="0" w:space="0" w:color="auto"/>
                    <w:right w:val="none" w:sz="0" w:space="0" w:color="auto"/>
                  </w:divBdr>
                  <w:divsChild>
                    <w:div w:id="837693990">
                      <w:marLeft w:val="0"/>
                      <w:marRight w:val="0"/>
                      <w:marTop w:val="0"/>
                      <w:marBottom w:val="0"/>
                      <w:divBdr>
                        <w:top w:val="none" w:sz="0" w:space="0" w:color="auto"/>
                        <w:left w:val="none" w:sz="0" w:space="0" w:color="auto"/>
                        <w:bottom w:val="none" w:sz="0" w:space="0" w:color="auto"/>
                        <w:right w:val="none" w:sz="0" w:space="0" w:color="auto"/>
                      </w:divBdr>
                      <w:divsChild>
                        <w:div w:id="1227033976">
                          <w:marLeft w:val="0"/>
                          <w:marRight w:val="0"/>
                          <w:marTop w:val="0"/>
                          <w:marBottom w:val="0"/>
                          <w:divBdr>
                            <w:top w:val="none" w:sz="0" w:space="0" w:color="auto"/>
                            <w:left w:val="none" w:sz="0" w:space="0" w:color="auto"/>
                            <w:bottom w:val="none" w:sz="0" w:space="0" w:color="auto"/>
                            <w:right w:val="none" w:sz="0" w:space="0" w:color="auto"/>
                          </w:divBdr>
                          <w:divsChild>
                            <w:div w:id="1825707598">
                              <w:marLeft w:val="0"/>
                              <w:marRight w:val="0"/>
                              <w:marTop w:val="0"/>
                              <w:marBottom w:val="0"/>
                              <w:divBdr>
                                <w:top w:val="none" w:sz="0" w:space="0" w:color="auto"/>
                                <w:left w:val="none" w:sz="0" w:space="0" w:color="auto"/>
                                <w:bottom w:val="none" w:sz="0" w:space="0" w:color="auto"/>
                                <w:right w:val="none" w:sz="0" w:space="0" w:color="auto"/>
                              </w:divBdr>
                              <w:divsChild>
                                <w:div w:id="1358700233">
                                  <w:marLeft w:val="0"/>
                                  <w:marRight w:val="0"/>
                                  <w:marTop w:val="0"/>
                                  <w:marBottom w:val="0"/>
                                  <w:divBdr>
                                    <w:top w:val="none" w:sz="0" w:space="0" w:color="auto"/>
                                    <w:left w:val="none" w:sz="0" w:space="0" w:color="auto"/>
                                    <w:bottom w:val="none" w:sz="0" w:space="0" w:color="auto"/>
                                    <w:right w:val="none" w:sz="0" w:space="0" w:color="auto"/>
                                  </w:divBdr>
                                </w:div>
                                <w:div w:id="5792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591184">
              <w:marLeft w:val="0"/>
              <w:marRight w:val="0"/>
              <w:marTop w:val="0"/>
              <w:marBottom w:val="0"/>
              <w:divBdr>
                <w:top w:val="none" w:sz="0" w:space="0" w:color="auto"/>
                <w:left w:val="none" w:sz="0" w:space="0" w:color="auto"/>
                <w:bottom w:val="none" w:sz="0" w:space="0" w:color="auto"/>
                <w:right w:val="none" w:sz="0" w:space="0" w:color="auto"/>
              </w:divBdr>
              <w:divsChild>
                <w:div w:id="2068651619">
                  <w:marLeft w:val="0"/>
                  <w:marRight w:val="0"/>
                  <w:marTop w:val="0"/>
                  <w:marBottom w:val="0"/>
                  <w:divBdr>
                    <w:top w:val="none" w:sz="0" w:space="0" w:color="auto"/>
                    <w:left w:val="none" w:sz="0" w:space="0" w:color="auto"/>
                    <w:bottom w:val="none" w:sz="0" w:space="0" w:color="auto"/>
                    <w:right w:val="none" w:sz="0" w:space="0" w:color="auto"/>
                  </w:divBdr>
                </w:div>
                <w:div w:id="2141412753">
                  <w:marLeft w:val="0"/>
                  <w:marRight w:val="0"/>
                  <w:marTop w:val="0"/>
                  <w:marBottom w:val="0"/>
                  <w:divBdr>
                    <w:top w:val="none" w:sz="0" w:space="0" w:color="auto"/>
                    <w:left w:val="none" w:sz="0" w:space="0" w:color="auto"/>
                    <w:bottom w:val="none" w:sz="0" w:space="0" w:color="auto"/>
                    <w:right w:val="none" w:sz="0" w:space="0" w:color="auto"/>
                  </w:divBdr>
                  <w:divsChild>
                    <w:div w:id="818309688">
                      <w:marLeft w:val="0"/>
                      <w:marRight w:val="0"/>
                      <w:marTop w:val="0"/>
                      <w:marBottom w:val="0"/>
                      <w:divBdr>
                        <w:top w:val="none" w:sz="0" w:space="0" w:color="auto"/>
                        <w:left w:val="none" w:sz="0" w:space="0" w:color="auto"/>
                        <w:bottom w:val="none" w:sz="0" w:space="0" w:color="auto"/>
                        <w:right w:val="none" w:sz="0" w:space="0" w:color="auto"/>
                      </w:divBdr>
                      <w:divsChild>
                        <w:div w:id="895361948">
                          <w:marLeft w:val="0"/>
                          <w:marRight w:val="0"/>
                          <w:marTop w:val="0"/>
                          <w:marBottom w:val="0"/>
                          <w:divBdr>
                            <w:top w:val="none" w:sz="0" w:space="0" w:color="auto"/>
                            <w:left w:val="none" w:sz="0" w:space="0" w:color="auto"/>
                            <w:bottom w:val="none" w:sz="0" w:space="0" w:color="auto"/>
                            <w:right w:val="none" w:sz="0" w:space="0" w:color="auto"/>
                          </w:divBdr>
                          <w:divsChild>
                            <w:div w:id="125661664">
                              <w:marLeft w:val="0"/>
                              <w:marRight w:val="0"/>
                              <w:marTop w:val="0"/>
                              <w:marBottom w:val="0"/>
                              <w:divBdr>
                                <w:top w:val="none" w:sz="0" w:space="0" w:color="auto"/>
                                <w:left w:val="none" w:sz="0" w:space="0" w:color="auto"/>
                                <w:bottom w:val="none" w:sz="0" w:space="0" w:color="auto"/>
                                <w:right w:val="none" w:sz="0" w:space="0" w:color="auto"/>
                              </w:divBdr>
                              <w:divsChild>
                                <w:div w:id="1609385519">
                                  <w:marLeft w:val="0"/>
                                  <w:marRight w:val="0"/>
                                  <w:marTop w:val="0"/>
                                  <w:marBottom w:val="0"/>
                                  <w:divBdr>
                                    <w:top w:val="none" w:sz="0" w:space="0" w:color="auto"/>
                                    <w:left w:val="none" w:sz="0" w:space="0" w:color="auto"/>
                                    <w:bottom w:val="none" w:sz="0" w:space="0" w:color="auto"/>
                                    <w:right w:val="none" w:sz="0" w:space="0" w:color="auto"/>
                                  </w:divBdr>
                                </w:div>
                                <w:div w:id="3352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611518">
      <w:bodyDiv w:val="1"/>
      <w:marLeft w:val="0"/>
      <w:marRight w:val="0"/>
      <w:marTop w:val="0"/>
      <w:marBottom w:val="0"/>
      <w:divBdr>
        <w:top w:val="none" w:sz="0" w:space="0" w:color="auto"/>
        <w:left w:val="none" w:sz="0" w:space="0" w:color="auto"/>
        <w:bottom w:val="none" w:sz="0" w:space="0" w:color="auto"/>
        <w:right w:val="none" w:sz="0" w:space="0" w:color="auto"/>
      </w:divBdr>
    </w:div>
    <w:div w:id="1838030953">
      <w:bodyDiv w:val="1"/>
      <w:marLeft w:val="0"/>
      <w:marRight w:val="0"/>
      <w:marTop w:val="0"/>
      <w:marBottom w:val="0"/>
      <w:divBdr>
        <w:top w:val="none" w:sz="0" w:space="0" w:color="auto"/>
        <w:left w:val="none" w:sz="0" w:space="0" w:color="auto"/>
        <w:bottom w:val="none" w:sz="0" w:space="0" w:color="auto"/>
        <w:right w:val="none" w:sz="0" w:space="0" w:color="auto"/>
      </w:divBdr>
    </w:div>
    <w:div w:id="1872575403">
      <w:bodyDiv w:val="1"/>
      <w:marLeft w:val="0"/>
      <w:marRight w:val="0"/>
      <w:marTop w:val="0"/>
      <w:marBottom w:val="0"/>
      <w:divBdr>
        <w:top w:val="none" w:sz="0" w:space="0" w:color="auto"/>
        <w:left w:val="none" w:sz="0" w:space="0" w:color="auto"/>
        <w:bottom w:val="none" w:sz="0" w:space="0" w:color="auto"/>
        <w:right w:val="none" w:sz="0" w:space="0" w:color="auto"/>
      </w:divBdr>
    </w:div>
    <w:div w:id="207022890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546</Words>
  <Characters>3212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Dddddddddddddddddddddddddddddddddddddddddddddddddddddddddddddddddddddddddddddddddddddddddddddd</vt:lpstr>
    </vt:vector>
  </TitlesOfParts>
  <Company/>
  <LinksUpToDate>false</LinksUpToDate>
  <CharactersWithSpaces>3751</CharactersWithSpaces>
  <SharedDoc>false</SharedDoc>
  <HLinks>
    <vt:vector size="18" baseType="variant">
      <vt:variant>
        <vt:i4>3801176</vt:i4>
      </vt:variant>
      <vt:variant>
        <vt:i4>6</vt:i4>
      </vt:variant>
      <vt:variant>
        <vt:i4>0</vt:i4>
      </vt:variant>
      <vt:variant>
        <vt:i4>5</vt:i4>
      </vt:variant>
      <vt:variant>
        <vt:lpwstr>mailto:a.sirago@vrelations.it</vt:lpwstr>
      </vt:variant>
      <vt:variant>
        <vt:lpwstr/>
      </vt:variant>
      <vt:variant>
        <vt:i4>5832743</vt:i4>
      </vt:variant>
      <vt:variant>
        <vt:i4>3</vt:i4>
      </vt:variant>
      <vt:variant>
        <vt:i4>0</vt:i4>
      </vt:variant>
      <vt:variant>
        <vt:i4>5</vt:i4>
      </vt:variant>
      <vt:variant>
        <vt:lpwstr>mailto:e.cossa@vrelations.it</vt:lpwstr>
      </vt:variant>
      <vt:variant>
        <vt:lpwstr/>
      </vt:variant>
      <vt:variant>
        <vt:i4>524393</vt:i4>
      </vt:variant>
      <vt:variant>
        <vt:i4>0</vt:i4>
      </vt:variant>
      <vt:variant>
        <vt:i4>0</vt:i4>
      </vt:variant>
      <vt:variant>
        <vt:i4>5</vt:i4>
      </vt:variant>
      <vt:variant>
        <vt:lpwstr>mailto:ml.paleari@vrelations.it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barbato.simona</cp:lastModifiedBy>
  <cp:revision>6</cp:revision>
  <cp:lastPrinted>2015-09-16T09:16:00Z</cp:lastPrinted>
  <dcterms:created xsi:type="dcterms:W3CDTF">2017-06-28T14:31:00Z</dcterms:created>
  <dcterms:modified xsi:type="dcterms:W3CDTF">2017-07-27T20:31:00Z</dcterms:modified>
</cp:coreProperties>
</file>