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67029F">
        <w:rPr>
          <w:b/>
        </w:rPr>
        <w:t>18</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17499">
        <w:t>C</w:t>
      </w:r>
      <w:r w:rsidR="00B73988" w:rsidRPr="001920B5">
        <w:t>,</w:t>
      </w:r>
      <w:r w:rsidR="00A677C0" w:rsidRPr="001920B5">
        <w:t xml:space="preserve"> nell’ambito</w:t>
      </w:r>
      <w:r w:rsidR="00A677C0" w:rsidRPr="000A01FD">
        <w:t xml:space="preserve"> del progetto di ricerca dal titolo </w:t>
      </w:r>
      <w:r w:rsidR="0067029F" w:rsidRPr="0067029F">
        <w:rPr>
          <w:i/>
        </w:rPr>
        <w:t>“Attività di supporto alla comunicazione finalizzata alla divulgazione delle attività scientifiche”.</w:t>
      </w:r>
      <w:r w:rsidR="00592D3E">
        <w:t xml:space="preserve"> </w:t>
      </w:r>
      <w:r w:rsidR="00117499">
        <w:t>Fondo Ricerca Corrente 2019</w:t>
      </w:r>
      <w:r w:rsidR="00AB0FD4">
        <w:t xml:space="preserve"> </w:t>
      </w:r>
      <w:r w:rsidR="00CB5823">
        <w:t xml:space="preserve">del quale è responsabile il </w:t>
      </w:r>
      <w:r w:rsidR="00117499">
        <w:t>Direttore Scientifico IRE</w:t>
      </w:r>
      <w:r w:rsidR="0067029F">
        <w:t>;</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67029F">
        <w:t>0</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25EA" w:rsidRPr="00F73145" w:rsidRDefault="00A677C0" w:rsidP="0067029F">
      <w:pPr>
        <w:spacing w:line="360" w:lineRule="auto"/>
      </w:pPr>
      <w:r w:rsidRPr="001E0185">
        <w:rPr>
          <w:b/>
        </w:rPr>
        <w:t>Attività da svolgere:</w:t>
      </w:r>
      <w:r w:rsidR="00A11505">
        <w:rPr>
          <w:b/>
        </w:rPr>
        <w:t xml:space="preserve"> </w:t>
      </w:r>
      <w:r w:rsidR="0067029F">
        <w:t>Gestione account social degli istituti. Produzione interviste, foto-video di supporto alla ricerca. Attività di SEO su pagine legate alle attività di ric</w:t>
      </w:r>
      <w:r w:rsidR="0067029F">
        <w:t>erca all’interno Ufficio Stampa</w:t>
      </w:r>
      <w:r w:rsidR="001653ED">
        <w:t>;</w:t>
      </w:r>
    </w:p>
    <w:p w:rsidR="00F73145" w:rsidRPr="00CC7CD6" w:rsidRDefault="00F73145" w:rsidP="00A13804">
      <w:pPr>
        <w:spacing w:line="360" w:lineRule="auto"/>
        <w:jc w:val="both"/>
        <w:rPr>
          <w:b/>
          <w:sz w:val="16"/>
          <w:szCs w:val="16"/>
        </w:rPr>
      </w:pPr>
    </w:p>
    <w:p w:rsidR="00CC7CD6" w:rsidRDefault="003E220C" w:rsidP="00CC7CD6">
      <w:pPr>
        <w:spacing w:line="360" w:lineRule="auto"/>
        <w:jc w:val="both"/>
        <w:rPr>
          <w:rFonts w:eastAsia="SimHei"/>
        </w:rPr>
      </w:pPr>
      <w:r>
        <w:rPr>
          <w:b/>
        </w:rPr>
        <w:t>Compenso lordo</w:t>
      </w:r>
      <w:r w:rsidR="00A677C0" w:rsidRPr="000A01FD">
        <w:rPr>
          <w:b/>
        </w:rPr>
        <w:t>:</w:t>
      </w:r>
      <w:r w:rsidR="00A677C0" w:rsidRPr="000A01FD">
        <w:t xml:space="preserve"> € </w:t>
      </w:r>
      <w:r w:rsidR="001E50B1">
        <w:t>2</w:t>
      </w:r>
      <w:r w:rsidR="0067029F">
        <w:t>0</w:t>
      </w:r>
      <w:r w:rsidR="001E50B1">
        <w:t>.000,00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Pr="0067029F" w:rsidRDefault="0067029F" w:rsidP="0067029F">
      <w:pPr>
        <w:spacing w:line="360" w:lineRule="auto"/>
        <w:rPr>
          <w:b/>
        </w:rPr>
      </w:pPr>
      <w:r w:rsidRPr="00B65E66">
        <w:t>Laurea quinquennale</w:t>
      </w:r>
      <w:r>
        <w:t xml:space="preserve"> in Scienze della Comunicazione </w:t>
      </w:r>
      <w:r w:rsidRPr="00B65E66">
        <w:t>indirizzo comunicazione di massa</w:t>
      </w:r>
      <w:r>
        <w:t>. Iscrizione all’Ordine dei Giornalisti</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1E50B1" w:rsidRPr="00CC5F31" w:rsidRDefault="0067029F" w:rsidP="00CC5F31">
      <w:pPr>
        <w:spacing w:line="360" w:lineRule="auto"/>
        <w:jc w:val="both"/>
        <w:rPr>
          <w:rFonts w:cs="Calibri"/>
          <w:sz w:val="22"/>
          <w:szCs w:val="22"/>
        </w:rPr>
      </w:pPr>
      <w:r>
        <w:t xml:space="preserve">Documentata esperienza post-laurea maturata da almeno 3 anni in strutture pubbliche. Esperienza documentata di almeno 5 anni presso Uffici Stampa in strutture pubbliche. Competenze redazionali da addetto stampa, social media manager e foto/videomaker. Competenze SEO. Ottima conoscenza piattaforme di </w:t>
      </w:r>
      <w:proofErr w:type="spellStart"/>
      <w:r>
        <w:t>content</w:t>
      </w:r>
      <w:proofErr w:type="spellEnd"/>
      <w:r>
        <w:t xml:space="preserve"> </w:t>
      </w:r>
      <w:proofErr w:type="spellStart"/>
      <w:r>
        <w:t>managent</w:t>
      </w:r>
      <w:proofErr w:type="spellEnd"/>
      <w:r>
        <w:t xml:space="preserve"> </w:t>
      </w:r>
      <w:proofErr w:type="spellStart"/>
      <w:r>
        <w:t>system</w:t>
      </w:r>
      <w:proofErr w:type="spellEnd"/>
      <w:r>
        <w:t xml:space="preserve"> (Magnolia; </w:t>
      </w:r>
      <w:proofErr w:type="spellStart"/>
      <w:r>
        <w:t>wordpress</w:t>
      </w:r>
      <w:proofErr w:type="spellEnd"/>
      <w:r>
        <w:t xml:space="preserve">, </w:t>
      </w:r>
      <w:proofErr w:type="spellStart"/>
      <w:r>
        <w:t>joomla</w:t>
      </w:r>
      <w:proofErr w:type="spellEnd"/>
      <w:r>
        <w:t>). Ottima conoscenza utilizzo strumenti di ripresa e montaggio video (es. programmi della suite Adobe-Premiere</w:t>
      </w:r>
      <w:r>
        <w:t>)</w:t>
      </w:r>
      <w:r w:rsidR="0058002A">
        <w:rPr>
          <w:rFonts w:cs="Calibri"/>
          <w:sz w:val="22"/>
          <w:szCs w:val="22"/>
        </w:rPr>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67029F" w:rsidRPr="00EA6BDE">
        <w:t xml:space="preserve">UOSD </w:t>
      </w:r>
      <w:r w:rsidR="0067029F">
        <w:t>Comunicazione, stampa e relazioni esterne</w:t>
      </w:r>
      <w:r w:rsidR="0067029F"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proofErr w:type="gramStart"/>
      <w:r w:rsidR="00F33D39">
        <w:t>Dr.</w:t>
      </w:r>
      <w:r w:rsidR="0067029F">
        <w:t xml:space="preserve">ssa </w:t>
      </w:r>
      <w:r w:rsidR="0058002A">
        <w:t xml:space="preserve"> </w:t>
      </w:r>
      <w:r w:rsidR="0067029F">
        <w:t>Lorella</w:t>
      </w:r>
      <w:proofErr w:type="gramEnd"/>
      <w:r w:rsidR="0067029F">
        <w:t xml:space="preserve"> Salce</w:t>
      </w:r>
      <w:bookmarkStart w:id="0" w:name="_GoBack"/>
      <w:bookmarkEnd w:id="0"/>
      <w:r w:rsidR="0058002A">
        <w:t xml:space="preserve"> </w:t>
      </w:r>
      <w:r w:rsidR="00CC5F31">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lastRenderedPageBreak/>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lastRenderedPageBreak/>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E220C"/>
    <w:rsid w:val="00415332"/>
    <w:rsid w:val="0042027D"/>
    <w:rsid w:val="0042266A"/>
    <w:rsid w:val="00434B1D"/>
    <w:rsid w:val="00437933"/>
    <w:rsid w:val="0044203C"/>
    <w:rsid w:val="00450FAE"/>
    <w:rsid w:val="00467AB6"/>
    <w:rsid w:val="00472E46"/>
    <w:rsid w:val="00492F31"/>
    <w:rsid w:val="004B0B68"/>
    <w:rsid w:val="004C54E3"/>
    <w:rsid w:val="004C593F"/>
    <w:rsid w:val="004C5DAB"/>
    <w:rsid w:val="0051437C"/>
    <w:rsid w:val="0055055E"/>
    <w:rsid w:val="0058002A"/>
    <w:rsid w:val="00592C0F"/>
    <w:rsid w:val="00592D3E"/>
    <w:rsid w:val="005B120B"/>
    <w:rsid w:val="005E1168"/>
    <w:rsid w:val="005E281E"/>
    <w:rsid w:val="00600995"/>
    <w:rsid w:val="006210CD"/>
    <w:rsid w:val="00622538"/>
    <w:rsid w:val="0067029F"/>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EA7B"/>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46268-B1BB-4167-AB9C-7411D8CE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2096</Words>
  <Characters>11950</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48</cp:revision>
  <cp:lastPrinted>2019-02-11T08:00:00Z</cp:lastPrinted>
  <dcterms:created xsi:type="dcterms:W3CDTF">2018-01-08T11:49:00Z</dcterms:created>
  <dcterms:modified xsi:type="dcterms:W3CDTF">2019-04-23T10:49:00Z</dcterms:modified>
</cp:coreProperties>
</file>