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94117D">
        <w:rPr>
          <w:rFonts w:asciiTheme="minorHAnsi" w:hAnsiTheme="minorHAnsi"/>
          <w:b/>
          <w:sz w:val="28"/>
          <w:szCs w:val="28"/>
        </w:rPr>
        <w:t>10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A76FB2">
        <w:t xml:space="preserve">AVVISO PUBBLICO DI SELEZIONE PER IL CONFERIMENTO DI UN INCARICO DI LAVORO AUTONOMO DA ATTIVARE PER LE ESIGENZE </w:t>
      </w:r>
      <w:r w:rsidR="00753948" w:rsidRPr="00A76FB2">
        <w:t xml:space="preserve">DELLA </w:t>
      </w:r>
      <w:r w:rsidR="004524F5">
        <w:t>UOSD LABORATORIO DI FISICA MEDICA E SISTEMI ESPERTI</w:t>
      </w:r>
      <w:r w:rsidR="004524F5" w:rsidRPr="00A76FB2">
        <w:t xml:space="preserve"> </w:t>
      </w:r>
      <w:r w:rsidR="002E47F2" w:rsidRPr="00A76FB2">
        <w:t>DELL’ ISTITUTO REGINA ELENA-IFO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94117D">
        <w:t>18/30/R/07</w:t>
      </w:r>
      <w:r w:rsidR="00A76FB2" w:rsidRPr="00A76FB2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94117D">
        <w:t>il Dr</w:t>
      </w:r>
      <w:r w:rsidRPr="00B016EB">
        <w:t xml:space="preserve"> </w:t>
      </w:r>
      <w:r w:rsidR="0094117D">
        <w:t>Gianluca Bossi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91E6B" w:rsidRDefault="0075529B" w:rsidP="00691E6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4524F5">
        <w:t>“</w:t>
      </w:r>
      <w:r w:rsidR="0094117D">
        <w:t xml:space="preserve">generazione di registro di sezioni di tumori </w:t>
      </w:r>
      <w:proofErr w:type="spellStart"/>
      <w:r w:rsidR="0094117D">
        <w:t>xenograft</w:t>
      </w:r>
      <w:proofErr w:type="spellEnd"/>
      <w:r w:rsidR="0094117D">
        <w:t xml:space="preserve"> sottoposti a differenti trattamenti; generazione di immagini da sezioni di tumore </w:t>
      </w:r>
      <w:proofErr w:type="spellStart"/>
      <w:r w:rsidR="0094117D">
        <w:t>xenografit</w:t>
      </w:r>
      <w:proofErr w:type="spellEnd"/>
      <w:r w:rsidR="0094117D">
        <w:t xml:space="preserve"> colorati con ematossilina &amp; eosina o anticorpi specifici; catalogazione dei vetrini e preparazione di pannelli di immagini per figure di pubblicazioni scientifiche”</w:t>
      </w:r>
      <w:bookmarkStart w:id="0" w:name="_GoBack"/>
      <w:bookmarkEnd w:id="0"/>
      <w:r w:rsidR="0094117D">
        <w:t>;</w:t>
      </w: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94117D">
        <w:t>Gianluca Bossi</w:t>
      </w:r>
      <w:r w:rsidR="004D75C0" w:rsidRPr="00691E6B">
        <w:t>;</w:t>
      </w:r>
    </w:p>
    <w:p w:rsidR="004524F5" w:rsidRPr="00C2436A" w:rsidRDefault="00AB466F" w:rsidP="004524F5">
      <w:pPr>
        <w:spacing w:line="276" w:lineRule="auto"/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4524F5">
        <w:t>UOSD Laboratorio di Fisica Medica e Sistemi Esperti</w:t>
      </w:r>
    </w:p>
    <w:p w:rsidR="00296ED5" w:rsidRPr="00691E6B" w:rsidRDefault="00296ED5" w:rsidP="0094117D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94117D">
        <w:t>18/30/R/07</w:t>
      </w:r>
    </w:p>
    <w:p w:rsidR="00A76FB2" w:rsidRDefault="00AB466F" w:rsidP="00691E6B">
      <w:pPr>
        <w:tabs>
          <w:tab w:val="left" w:pos="8505"/>
        </w:tabs>
        <w:jc w:val="both"/>
        <w:rPr>
          <w:color w:val="595E5D"/>
        </w:rPr>
      </w:pPr>
      <w:r w:rsidRPr="00691E6B">
        <w:rPr>
          <w:b/>
        </w:rPr>
        <w:t>Titolo di studio o accademici</w:t>
      </w:r>
      <w:r w:rsidR="00A76FB2" w:rsidRPr="00691E6B">
        <w:rPr>
          <w:color w:val="464D4B"/>
        </w:rPr>
        <w:t xml:space="preserve"> </w:t>
      </w:r>
      <w:r w:rsidR="0094117D">
        <w:t>Laurea Magistrale in Biologia Cellulare e Molecolare e Scienze Biomediche</w:t>
      </w:r>
      <w:r w:rsidR="00A76FB2" w:rsidRPr="00691E6B">
        <w:rPr>
          <w:color w:val="595E5D"/>
        </w:rPr>
        <w:t>.</w:t>
      </w:r>
    </w:p>
    <w:p w:rsidR="004524F5" w:rsidRPr="00C2436A" w:rsidRDefault="00AB466F" w:rsidP="0094117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91E6B">
        <w:rPr>
          <w:b/>
        </w:rPr>
        <w:t>Competenze ed Esperienze:</w:t>
      </w:r>
      <w:r w:rsidRPr="00691E6B">
        <w:t xml:space="preserve"> </w:t>
      </w:r>
      <w:r w:rsidR="0094117D">
        <w:t>utilizzo di microscopio ottico e sistemi fotocamera annessi; conoscenza dei principali programmi office (PowerPoint, Excel);</w:t>
      </w:r>
    </w:p>
    <w:p w:rsidR="00A76FB2" w:rsidRPr="00691E6B" w:rsidRDefault="00A76FB2" w:rsidP="004524F5">
      <w:pPr>
        <w:spacing w:before="31"/>
        <w:ind w:right="71"/>
        <w:jc w:val="both"/>
      </w:pPr>
    </w:p>
    <w:p w:rsidR="00A76FB2" w:rsidRDefault="00297338" w:rsidP="00691E6B">
      <w:pPr>
        <w:spacing w:before="39"/>
        <w:ind w:right="-1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691E6B">
        <w:t>l</w:t>
      </w:r>
      <w:r w:rsidR="00A76FB2" w:rsidRPr="00691E6B">
        <w:t xml:space="preserve">a spesa complessiva per la durata </w:t>
      </w:r>
      <w:r w:rsidR="00691E6B" w:rsidRPr="00691E6B">
        <w:t>dell’incarico sarà</w:t>
      </w:r>
      <w:r w:rsidR="00A76FB2" w:rsidRPr="00691E6B">
        <w:t xml:space="preserve"> pari a € </w:t>
      </w:r>
      <w:r w:rsidR="004524F5">
        <w:t>4.</w:t>
      </w:r>
      <w:r w:rsidR="0094117D">
        <w:t>0</w:t>
      </w:r>
      <w:r w:rsidR="004524F5">
        <w:t>00,00</w:t>
      </w:r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a mano all’Ufficio Protocollo dell’Azienda (dal lunedì al venerdì dalle ore 9,00 alle ore 12,00), </w:t>
      </w:r>
      <w:r w:rsidRPr="00B016EB">
        <w:lastRenderedPageBreak/>
        <w:t>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524F5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17D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10D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542BA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12</cp:revision>
  <cp:lastPrinted>2018-06-27T15:01:00Z</cp:lastPrinted>
  <dcterms:created xsi:type="dcterms:W3CDTF">2018-03-07T15:01:00Z</dcterms:created>
  <dcterms:modified xsi:type="dcterms:W3CDTF">2018-06-27T15:02:00Z</dcterms:modified>
</cp:coreProperties>
</file>