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F47ED4">
        <w:rPr>
          <w:b/>
        </w:rPr>
        <w:t>28</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17499">
        <w:t>C</w:t>
      </w:r>
      <w:r w:rsidR="00B73988" w:rsidRPr="001920B5">
        <w:t>,</w:t>
      </w:r>
      <w:r w:rsidR="00A677C0" w:rsidRPr="001920B5">
        <w:t xml:space="preserve"> </w:t>
      </w:r>
      <w:r w:rsidR="00EC13BC" w:rsidRPr="005D54A6">
        <w:t xml:space="preserve">per lo </w:t>
      </w:r>
      <w:r w:rsidR="00EC13BC" w:rsidRPr="000A30FB">
        <w:t xml:space="preserve">svolgimento </w:t>
      </w:r>
      <w:r w:rsidR="00F47ED4">
        <w:t xml:space="preserve">del progetto “ analisi e gestione del patrimonio brevettuale IFO e relativa implementazione contrattuale nei rapporti con eventuali soggetti terzi licenziatari” presso la UOC Acquisizione Beni e Servizi </w:t>
      </w:r>
      <w:r w:rsidR="00F47ED4" w:rsidRPr="005D54A6">
        <w:t>(A</w:t>
      </w:r>
      <w:r w:rsidR="00F47ED4">
        <w:t>.</w:t>
      </w:r>
      <w:r w:rsidR="00F47ED4" w:rsidRPr="005D54A6">
        <w:t>B</w:t>
      </w:r>
      <w:r w:rsidR="00F47ED4">
        <w:t>.</w:t>
      </w:r>
      <w:r w:rsidR="00F47ED4" w:rsidRPr="005D54A6">
        <w:t>S</w:t>
      </w:r>
      <w:r w:rsidR="00F47ED4">
        <w:t xml:space="preserve">.) </w:t>
      </w:r>
      <w:r w:rsidR="00F47ED4">
        <w:t xml:space="preserve">sotto la supervisione dell’ </w:t>
      </w:r>
      <w:r w:rsidR="00F47ED4">
        <w:t>Avv. Giovanni Paolo D’</w:t>
      </w:r>
      <w:proofErr w:type="spellStart"/>
      <w:r w:rsidR="00F47ED4">
        <w:t>Incecco</w:t>
      </w:r>
      <w:proofErr w:type="spellEnd"/>
      <w:r w:rsidR="00F47ED4">
        <w:t xml:space="preserve"> </w:t>
      </w:r>
      <w:proofErr w:type="spellStart"/>
      <w:r w:rsidR="00F47ED4">
        <w:t>Bayard</w:t>
      </w:r>
      <w:proofErr w:type="spellEnd"/>
      <w:r w:rsidR="00F47ED4">
        <w:t xml:space="preserve"> de Volo</w:t>
      </w:r>
      <w:r w:rsidR="00F47ED4">
        <w:t>.</w:t>
      </w:r>
    </w:p>
    <w:p w:rsidR="00EC13BC" w:rsidRPr="00EC13BC" w:rsidRDefault="00EC13BC" w:rsidP="00EC13BC">
      <w:pPr>
        <w:spacing w:line="360" w:lineRule="auto"/>
        <w:jc w:val="both"/>
      </w:pPr>
      <w:bookmarkStart w:id="0" w:name="_GoBack"/>
      <w:bookmarkEnd w:id="0"/>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725EA" w:rsidRPr="00F73145" w:rsidRDefault="00A677C0" w:rsidP="00934249">
      <w:pPr>
        <w:spacing w:line="360" w:lineRule="auto"/>
      </w:pPr>
      <w:r w:rsidRPr="001E0185">
        <w:rPr>
          <w:b/>
        </w:rPr>
        <w:t>Attività da svolgere:</w:t>
      </w:r>
      <w:r w:rsidR="00A11505">
        <w:rPr>
          <w:b/>
        </w:rPr>
        <w:t xml:space="preserve"> </w:t>
      </w:r>
      <w:r w:rsidR="00F47ED4">
        <w:t xml:space="preserve">analisi dei brevetti di proprietà IFO e gestione delle pratiche di </w:t>
      </w:r>
      <w:r w:rsidR="006D3CF3">
        <w:t>riconoscimento</w:t>
      </w:r>
      <w:r w:rsidR="00F47ED4">
        <w:t xml:space="preserve">/mantenimento degli stessi, analisi e sviluppo di una procedura univoca per la gestione delle richieste </w:t>
      </w:r>
      <w:r w:rsidR="00076FA9">
        <w:t xml:space="preserve">brevettuali </w:t>
      </w:r>
      <w:r w:rsidR="00F47ED4">
        <w:t>e dei rapporti</w:t>
      </w:r>
      <w:r w:rsidR="00076FA9">
        <w:t xml:space="preserve"> contrattuali con eventuali soggetti terzi licenziatari</w:t>
      </w:r>
      <w:r w:rsidR="001653ED">
        <w:t>;</w:t>
      </w:r>
    </w:p>
    <w:p w:rsidR="00F73145" w:rsidRPr="00CC7CD6" w:rsidRDefault="00F73145" w:rsidP="00A13804">
      <w:pPr>
        <w:spacing w:line="360" w:lineRule="auto"/>
        <w:jc w:val="both"/>
        <w:rPr>
          <w:b/>
          <w:sz w:val="16"/>
          <w:szCs w:val="16"/>
        </w:rPr>
      </w:pPr>
    </w:p>
    <w:p w:rsidR="00CC7CD6" w:rsidRDefault="0007734A" w:rsidP="00CC7CD6">
      <w:pPr>
        <w:spacing w:line="360" w:lineRule="auto"/>
        <w:jc w:val="both"/>
      </w:pPr>
      <w:r>
        <w:rPr>
          <w:b/>
        </w:rPr>
        <w:t>Compenso Lordo</w:t>
      </w:r>
      <w:r w:rsidR="00A677C0" w:rsidRPr="000A01FD">
        <w:rPr>
          <w:b/>
        </w:rPr>
        <w:t>:</w:t>
      </w:r>
      <w:r w:rsidR="00A677C0" w:rsidRPr="000A01FD">
        <w:t xml:space="preserve"> € </w:t>
      </w:r>
      <w:r w:rsidR="001E50B1">
        <w:t>24.000,00</w:t>
      </w:r>
    </w:p>
    <w:p w:rsidR="00EC13BC" w:rsidRDefault="00EC13BC" w:rsidP="00EC13BC">
      <w:pPr>
        <w:spacing w:line="360" w:lineRule="auto"/>
        <w:jc w:val="both"/>
      </w:pPr>
      <w:r w:rsidRPr="00EC13BC">
        <w:rPr>
          <w:b/>
        </w:rPr>
        <w:t>Fondo</w:t>
      </w:r>
      <w:r>
        <w:t xml:space="preserve">: </w:t>
      </w:r>
      <w:r w:rsidR="00F47ED4">
        <w:t xml:space="preserve">2/3 </w:t>
      </w:r>
      <w:r w:rsidRPr="00EA716C">
        <w:t>Ricerca Corrente 2019</w:t>
      </w:r>
      <w:r w:rsidR="00F47ED4">
        <w:t xml:space="preserve"> IRE e 1/3 Ricerca Corrente 2018 e 2019 ISG</w:t>
      </w:r>
      <w:r w:rsidRPr="00EA716C">
        <w:t xml:space="preserve"> </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EA716C" w:rsidP="00CC7CD6">
      <w:pPr>
        <w:spacing w:line="360" w:lineRule="auto"/>
        <w:jc w:val="both"/>
      </w:pPr>
      <w:r w:rsidRPr="003A001C">
        <w:t>Lau</w:t>
      </w:r>
      <w:r w:rsidR="00F47ED4">
        <w:t>rea magistrale in giurisprudenza o equipollente</w:t>
      </w:r>
      <w:r w:rsidR="0058002A">
        <w:t>;</w:t>
      </w:r>
    </w:p>
    <w:p w:rsidR="0007734A" w:rsidRDefault="00F47ED4" w:rsidP="00EA716C">
      <w:pPr>
        <w:spacing w:line="360" w:lineRule="auto"/>
        <w:ind w:right="-1"/>
      </w:pPr>
      <w:r>
        <w:t>Costituirà titolo preferenziale una pregressa esperienza in materia di contrattualistica pubblica;</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1E50B1" w:rsidRDefault="00F47ED4" w:rsidP="00CC5F31">
      <w:pPr>
        <w:spacing w:line="360" w:lineRule="auto"/>
        <w:jc w:val="both"/>
      </w:pPr>
      <w:r w:rsidRPr="00F47ED4">
        <w:rPr>
          <w:color w:val="000000"/>
          <w:shd w:val="clear" w:color="auto" w:fill="FFFFFF"/>
        </w:rPr>
        <w:t xml:space="preserve">Laureati, che abbiano acquisito il titolo di studio richiesto per l’accesso al bando da non più di 10 anni, corredato da specializzazione o dottorato di ricerca nel settore di ricerca oggetto della Borsa ovvero corredato da una documentata esperienza post-laurea maturata da almeno 3 anni </w:t>
      </w:r>
      <w:r w:rsidR="00DF07EF">
        <w:rPr>
          <w:color w:val="000000"/>
          <w:shd w:val="clear" w:color="auto" w:fill="FFFFFF"/>
        </w:rPr>
        <w:t>nell’ambito della ricerca sopra descritta</w:t>
      </w:r>
      <w:r w:rsidRPr="00F47ED4">
        <w:rPr>
          <w:color w:val="000000"/>
          <w:shd w:val="clear" w:color="auto" w:fill="FFFFFF"/>
        </w:rPr>
        <w:t xml:space="preserve"> </w:t>
      </w:r>
      <w:r w:rsidR="00DF07EF">
        <w:rPr>
          <w:color w:val="000000"/>
          <w:shd w:val="clear" w:color="auto" w:fill="FFFFFF"/>
        </w:rPr>
        <w:t>presso</w:t>
      </w:r>
      <w:r>
        <w:rPr>
          <w:color w:val="000000"/>
          <w:shd w:val="clear" w:color="auto" w:fill="FFFFFF"/>
        </w:rPr>
        <w:t xml:space="preserve"> strutture pubbliche o private</w:t>
      </w:r>
      <w:r w:rsidR="0058002A" w:rsidRPr="00F47ED4">
        <w:t>;</w:t>
      </w:r>
    </w:p>
    <w:p w:rsidR="00F47ED4" w:rsidRPr="00F47ED4" w:rsidRDefault="00F47ED4" w:rsidP="00CC5F31">
      <w:pPr>
        <w:spacing w:line="360" w:lineRule="auto"/>
        <w:jc w:val="both"/>
      </w:pPr>
    </w:p>
    <w:p w:rsidR="00F47ED4" w:rsidRDefault="00F47ED4" w:rsidP="001B7AA4">
      <w:pPr>
        <w:spacing w:line="360" w:lineRule="auto"/>
        <w:jc w:val="center"/>
        <w:rPr>
          <w:b/>
        </w:rPr>
      </w:pPr>
    </w:p>
    <w:p w:rsidR="00F47ED4" w:rsidRDefault="00F47ED4" w:rsidP="001B7AA4">
      <w:pPr>
        <w:spacing w:line="360" w:lineRule="auto"/>
        <w:jc w:val="center"/>
        <w:rPr>
          <w:b/>
        </w:rPr>
      </w:pPr>
    </w:p>
    <w:p w:rsidR="00DE6334" w:rsidRPr="000A01FD" w:rsidRDefault="00DE6334" w:rsidP="001B7AA4">
      <w:pPr>
        <w:spacing w:line="360" w:lineRule="auto"/>
        <w:jc w:val="center"/>
        <w:rPr>
          <w:b/>
        </w:rPr>
      </w:pPr>
      <w:r w:rsidRPr="000A01FD">
        <w:rPr>
          <w:b/>
        </w:rPr>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EA716C" w:rsidRPr="005D54A6">
        <w:t>U</w:t>
      </w:r>
      <w:r w:rsidR="00EA716C">
        <w:t>.</w:t>
      </w:r>
      <w:r w:rsidR="00EA716C" w:rsidRPr="005D54A6">
        <w:t>O</w:t>
      </w:r>
      <w:r w:rsidR="00EA716C">
        <w:t>.</w:t>
      </w:r>
      <w:r w:rsidR="00EA716C" w:rsidRPr="005D54A6">
        <w:t>C</w:t>
      </w:r>
      <w:r w:rsidR="00EA716C">
        <w:t>.</w:t>
      </w:r>
      <w:r w:rsidR="00EA716C" w:rsidRPr="005D54A6">
        <w:t xml:space="preserve"> Acquisizione Beni e Servizi (A</w:t>
      </w:r>
      <w:r w:rsidR="00EA716C">
        <w:t>.</w:t>
      </w:r>
      <w:r w:rsidR="00EA716C" w:rsidRPr="005D54A6">
        <w:t>B</w:t>
      </w:r>
      <w:r w:rsidR="00EA716C">
        <w:t>.</w:t>
      </w:r>
      <w:r w:rsidR="00EA716C" w:rsidRPr="005D54A6">
        <w:t>S</w:t>
      </w:r>
      <w:r w:rsidR="00EA716C">
        <w:t>.)</w:t>
      </w:r>
      <w:r w:rsidR="0058002A">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EA716C">
        <w:t>Avv. Giovanni Paolo D’</w:t>
      </w:r>
      <w:proofErr w:type="spellStart"/>
      <w:r w:rsidR="00EA716C">
        <w:t>Incecco</w:t>
      </w:r>
      <w:proofErr w:type="spellEnd"/>
      <w:r w:rsidR="00EA716C">
        <w:t xml:space="preserve"> </w:t>
      </w:r>
      <w:proofErr w:type="spellStart"/>
      <w:r w:rsidR="00EA716C">
        <w:t>Bayard</w:t>
      </w:r>
      <w:proofErr w:type="spellEnd"/>
      <w:r w:rsidR="00EA716C">
        <w:t xml:space="preserve"> de Volo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510A0"/>
    <w:rsid w:val="005532C8"/>
    <w:rsid w:val="0058002A"/>
    <w:rsid w:val="00592C0F"/>
    <w:rsid w:val="00592D3E"/>
    <w:rsid w:val="005B120B"/>
    <w:rsid w:val="005E1168"/>
    <w:rsid w:val="005E281E"/>
    <w:rsid w:val="00600995"/>
    <w:rsid w:val="0060537C"/>
    <w:rsid w:val="006210CD"/>
    <w:rsid w:val="00622538"/>
    <w:rsid w:val="00676BC5"/>
    <w:rsid w:val="006C088C"/>
    <w:rsid w:val="006D3CF3"/>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07EF"/>
    <w:rsid w:val="00DF3AF4"/>
    <w:rsid w:val="00E2227B"/>
    <w:rsid w:val="00E44FC4"/>
    <w:rsid w:val="00E6488A"/>
    <w:rsid w:val="00E7717D"/>
    <w:rsid w:val="00EA716C"/>
    <w:rsid w:val="00EC13BC"/>
    <w:rsid w:val="00F00F81"/>
    <w:rsid w:val="00F06FBC"/>
    <w:rsid w:val="00F16EA5"/>
    <w:rsid w:val="00F20C7D"/>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B241"/>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47BE2-0827-4E2A-9A24-ACAAB5EC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Pages>
  <Words>2123</Words>
  <Characters>12106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53</cp:revision>
  <cp:lastPrinted>2019-07-15T12:11:00Z</cp:lastPrinted>
  <dcterms:created xsi:type="dcterms:W3CDTF">2018-01-08T11:49:00Z</dcterms:created>
  <dcterms:modified xsi:type="dcterms:W3CDTF">2019-07-15T13:20:00Z</dcterms:modified>
</cp:coreProperties>
</file>