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1" w:rsidRDefault="00787A64" w:rsidP="0048360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>Fornitura di “</w:t>
      </w:r>
      <w:r w:rsidR="00483601" w:rsidRPr="00483601">
        <w:rPr>
          <w:rFonts w:ascii="Times New Roman" w:hAnsi="Times New Roman" w:cs="Times New Roman"/>
          <w:b/>
          <w:bCs/>
          <w:sz w:val="24"/>
          <w:szCs w:val="24"/>
        </w:rPr>
        <w:t>Fornitura di “prodotti per le analisi di genetica” per l’esecuzione delle analisi genetiche, occorrente alla U.O.S,D. Centro per le Porfirie e Malattie Rare ISG</w:t>
      </w:r>
      <w:r w:rsidR="004836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601" w:rsidRPr="004836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per il periodo di 12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83601"/>
    <w:rsid w:val="00753CEA"/>
    <w:rsid w:val="00787A64"/>
    <w:rsid w:val="00B447F5"/>
    <w:rsid w:val="00C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2</cp:revision>
  <cp:lastPrinted>2018-02-14T14:06:00Z</cp:lastPrinted>
  <dcterms:created xsi:type="dcterms:W3CDTF">2018-02-14T14:08:00Z</dcterms:created>
  <dcterms:modified xsi:type="dcterms:W3CDTF">2018-02-14T14:08:00Z</dcterms:modified>
</cp:coreProperties>
</file>