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B6" w:rsidRPr="00C534B6" w:rsidRDefault="00C534B6" w:rsidP="00C534B6">
      <w:pPr>
        <w:tabs>
          <w:tab w:val="left" w:pos="9498"/>
        </w:tabs>
        <w:autoSpaceDE w:val="0"/>
        <w:autoSpaceDN w:val="0"/>
        <w:adjustRightInd w:val="0"/>
        <w:ind w:left="142" w:right="424" w:firstLine="567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  <w:r w:rsidRPr="00C534B6">
        <w:rPr>
          <w:rFonts w:asciiTheme="minorHAnsi" w:hAnsiTheme="minorHAnsi" w:cstheme="minorHAnsi"/>
          <w:b/>
          <w:color w:val="000000" w:themeColor="text1"/>
        </w:rPr>
        <w:t>Brevi riflessioni sulle Mutilazioni Genitali Femminili</w:t>
      </w:r>
    </w:p>
    <w:p w:rsidR="00C534B6" w:rsidRPr="00C534B6" w:rsidRDefault="00C534B6" w:rsidP="00C534B6">
      <w:pPr>
        <w:tabs>
          <w:tab w:val="left" w:pos="9498"/>
        </w:tabs>
        <w:autoSpaceDE w:val="0"/>
        <w:autoSpaceDN w:val="0"/>
        <w:adjustRightInd w:val="0"/>
        <w:ind w:left="142" w:right="424" w:firstLine="567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C534B6" w:rsidRPr="00C534B6" w:rsidRDefault="00C534B6" w:rsidP="00C534B6">
      <w:pPr>
        <w:tabs>
          <w:tab w:val="left" w:pos="9498"/>
        </w:tabs>
        <w:autoSpaceDE w:val="0"/>
        <w:autoSpaceDN w:val="0"/>
        <w:adjustRightInd w:val="0"/>
        <w:ind w:left="142" w:right="424" w:firstLine="567"/>
        <w:jc w:val="center"/>
        <w:rPr>
          <w:rFonts w:asciiTheme="minorHAnsi" w:hAnsiTheme="minorHAnsi" w:cstheme="minorHAnsi"/>
          <w:b/>
          <w:color w:val="000000" w:themeColor="text1"/>
        </w:rPr>
      </w:pPr>
      <w:r w:rsidRPr="00C534B6">
        <w:rPr>
          <w:rFonts w:asciiTheme="minorHAnsi" w:hAnsiTheme="minorHAnsi" w:cstheme="minorHAnsi"/>
          <w:b/>
          <w:color w:val="000000" w:themeColor="text1"/>
        </w:rPr>
        <w:t>Aldo Morrone</w:t>
      </w:r>
      <w:r>
        <w:rPr>
          <w:rFonts w:asciiTheme="minorHAnsi" w:hAnsiTheme="minorHAnsi" w:cstheme="minorHAnsi"/>
          <w:b/>
          <w:color w:val="000000" w:themeColor="text1"/>
        </w:rPr>
        <w:t>*</w:t>
      </w:r>
    </w:p>
    <w:p w:rsidR="00C534B6" w:rsidRDefault="00C534B6" w:rsidP="00E34398">
      <w:pPr>
        <w:tabs>
          <w:tab w:val="left" w:pos="9498"/>
        </w:tabs>
        <w:autoSpaceDE w:val="0"/>
        <w:autoSpaceDN w:val="0"/>
        <w:adjustRightInd w:val="0"/>
        <w:ind w:left="142" w:right="424" w:firstLine="567"/>
        <w:rPr>
          <w:rFonts w:asciiTheme="minorHAnsi" w:hAnsiTheme="minorHAnsi" w:cstheme="minorHAnsi"/>
          <w:color w:val="000000" w:themeColor="text1"/>
        </w:rPr>
      </w:pPr>
    </w:p>
    <w:p w:rsidR="00C534B6" w:rsidRPr="005E0BF6" w:rsidRDefault="005E0BF6" w:rsidP="00E34398">
      <w:pPr>
        <w:tabs>
          <w:tab w:val="left" w:pos="9498"/>
        </w:tabs>
        <w:autoSpaceDE w:val="0"/>
        <w:autoSpaceDN w:val="0"/>
        <w:adjustRightInd w:val="0"/>
        <w:ind w:left="142" w:right="424" w:firstLine="567"/>
        <w:rPr>
          <w:rFonts w:asciiTheme="minorHAnsi" w:hAnsiTheme="minorHAnsi" w:cstheme="minorHAnsi"/>
          <w:b/>
          <w:color w:val="000000" w:themeColor="text1"/>
        </w:rPr>
      </w:pPr>
      <w:r w:rsidRPr="005E0BF6">
        <w:rPr>
          <w:rFonts w:asciiTheme="minorHAnsi" w:hAnsiTheme="minorHAnsi" w:cstheme="minorHAnsi"/>
          <w:b/>
          <w:color w:val="000000" w:themeColor="text1"/>
        </w:rPr>
        <w:t xml:space="preserve">Introduzione </w:t>
      </w:r>
    </w:p>
    <w:p w:rsidR="00E34398" w:rsidRPr="00921C3C" w:rsidRDefault="00672E10" w:rsidP="00E34398">
      <w:pPr>
        <w:tabs>
          <w:tab w:val="left" w:pos="9498"/>
        </w:tabs>
        <w:autoSpaceDE w:val="0"/>
        <w:autoSpaceDN w:val="0"/>
        <w:adjustRightInd w:val="0"/>
        <w:ind w:left="142" w:right="424" w:firstLine="567"/>
        <w:rPr>
          <w:rFonts w:asciiTheme="minorHAnsi" w:eastAsia="TimesNewRomanPSMT" w:hAnsiTheme="minorHAnsi" w:cstheme="minorHAnsi"/>
          <w:color w:val="000000"/>
        </w:rPr>
      </w:pPr>
      <w:r w:rsidRPr="00921C3C">
        <w:rPr>
          <w:rFonts w:asciiTheme="minorHAnsi" w:hAnsiTheme="minorHAnsi" w:cstheme="minorHAnsi"/>
          <w:color w:val="000000" w:themeColor="text1"/>
        </w:rPr>
        <w:t>Il Novecento è stato il secolo in cui il concetto di salute ha delineato un valore universalmente inteso ed ha esteso le aree di intervento nei paesi a Nord e Sud del mondo. Purtroppo, gli sforzi delle comunità internazionali risultano essere ancora insufficienti se confrontati a fenomeni come quello che coinvolge</w:t>
      </w:r>
      <w:r w:rsidR="005E0BF6">
        <w:rPr>
          <w:rFonts w:asciiTheme="minorHAnsi" w:hAnsiTheme="minorHAnsi" w:cstheme="minorHAnsi"/>
          <w:color w:val="000000" w:themeColor="text1"/>
        </w:rPr>
        <w:t xml:space="preserve"> in particolare</w:t>
      </w:r>
      <w:r w:rsidRPr="00921C3C">
        <w:rPr>
          <w:rFonts w:asciiTheme="minorHAnsi" w:hAnsiTheme="minorHAnsi" w:cstheme="minorHAnsi"/>
          <w:color w:val="000000" w:themeColor="text1"/>
        </w:rPr>
        <w:t xml:space="preserve"> i paesi nell’area sub-sahariana del pianeta: 250 milioni di donne e bambine, infatti, sono portatrici di Mutil</w:t>
      </w:r>
      <w:r w:rsidR="005E0BF6">
        <w:rPr>
          <w:rFonts w:asciiTheme="minorHAnsi" w:hAnsiTheme="minorHAnsi" w:cstheme="minorHAnsi"/>
          <w:color w:val="000000" w:themeColor="text1"/>
        </w:rPr>
        <w:t>azioni Genitali Femminili (MGF)</w:t>
      </w:r>
      <w:r w:rsidRPr="00921C3C">
        <w:rPr>
          <w:rFonts w:asciiTheme="minorHAnsi" w:hAnsiTheme="minorHAnsi" w:cstheme="minorHAnsi"/>
          <w:color w:val="000000" w:themeColor="text1"/>
        </w:rPr>
        <w:t xml:space="preserve"> e </w:t>
      </w:r>
      <w:r w:rsidR="005E0BF6">
        <w:rPr>
          <w:rFonts w:asciiTheme="minorHAnsi" w:hAnsiTheme="minorHAnsi" w:cstheme="minorHAnsi"/>
          <w:color w:val="000000" w:themeColor="text1"/>
        </w:rPr>
        <w:t xml:space="preserve">ogni </w:t>
      </w:r>
      <w:r w:rsidR="00E34398" w:rsidRPr="00921C3C">
        <w:rPr>
          <w:rFonts w:asciiTheme="minorHAnsi" w:eastAsia="TimesNewRomanPSMT" w:hAnsiTheme="minorHAnsi" w:cstheme="minorHAnsi"/>
          <w:color w:val="000000"/>
        </w:rPr>
        <w:t>anno oltre 3 milioni di bambine rischiano di essere sottoposte a</w:t>
      </w:r>
      <w:r w:rsidR="005E0BF6">
        <w:rPr>
          <w:rFonts w:asciiTheme="minorHAnsi" w:eastAsia="TimesNewRomanPSMT" w:hAnsiTheme="minorHAnsi" w:cstheme="minorHAnsi"/>
          <w:color w:val="000000"/>
        </w:rPr>
        <w:t xml:space="preserve"> questa “pratica tradizionale”</w:t>
      </w:r>
      <w:r w:rsidR="00E34398" w:rsidRPr="00921C3C">
        <w:rPr>
          <w:rFonts w:asciiTheme="minorHAnsi" w:eastAsia="TimesNewRomanPSMT" w:hAnsiTheme="minorHAnsi" w:cstheme="minorHAnsi"/>
          <w:color w:val="000000"/>
        </w:rPr>
        <w:t xml:space="preserve">. </w:t>
      </w:r>
    </w:p>
    <w:p w:rsidR="00672E10" w:rsidRPr="00921C3C" w:rsidRDefault="00672E10" w:rsidP="00E34398">
      <w:pPr>
        <w:pStyle w:val="NormaleWeb"/>
        <w:shd w:val="clear" w:color="auto" w:fill="FFFFFF"/>
        <w:spacing w:before="0" w:beforeAutospacing="0" w:after="360" w:afterAutospacing="0"/>
        <w:ind w:left="142" w:right="424" w:firstLine="567"/>
        <w:jc w:val="both"/>
        <w:rPr>
          <w:rFonts w:asciiTheme="minorHAnsi" w:hAnsiTheme="minorHAnsi" w:cstheme="minorHAnsi"/>
          <w:color w:val="000000" w:themeColor="text1"/>
        </w:rPr>
      </w:pPr>
      <w:r w:rsidRPr="00921C3C">
        <w:rPr>
          <w:rFonts w:asciiTheme="minorHAnsi" w:hAnsiTheme="minorHAnsi" w:cstheme="minorHAnsi"/>
          <w:color w:val="000000" w:themeColor="text1"/>
        </w:rPr>
        <w:t xml:space="preserve">Nel mondo globalizzato contemporaneo, del </w:t>
      </w:r>
      <w:r w:rsidRPr="005E0BF6">
        <w:rPr>
          <w:rFonts w:asciiTheme="minorHAnsi" w:hAnsiTheme="minorHAnsi" w:cstheme="minorHAnsi"/>
          <w:i/>
          <w:color w:val="000000" w:themeColor="text1"/>
        </w:rPr>
        <w:t>machine learning</w:t>
      </w:r>
      <w:r w:rsidRPr="00921C3C">
        <w:rPr>
          <w:rFonts w:asciiTheme="minorHAnsi" w:hAnsiTheme="minorHAnsi" w:cstheme="minorHAnsi"/>
          <w:color w:val="000000" w:themeColor="text1"/>
        </w:rPr>
        <w:t xml:space="preserve"> e dell’intelligenza artificiale che domina i diversi ‘</w:t>
      </w:r>
      <w:r w:rsidRPr="005E0BF6">
        <w:rPr>
          <w:rFonts w:asciiTheme="minorHAnsi" w:hAnsiTheme="minorHAnsi" w:cstheme="minorHAnsi"/>
          <w:i/>
          <w:color w:val="000000" w:themeColor="text1"/>
        </w:rPr>
        <w:t>saperi’ scientifici’</w:t>
      </w:r>
      <w:r w:rsidRPr="00921C3C">
        <w:rPr>
          <w:rFonts w:asciiTheme="minorHAnsi" w:hAnsiTheme="minorHAnsi" w:cstheme="minorHAnsi"/>
          <w:color w:val="000000" w:themeColor="text1"/>
        </w:rPr>
        <w:t>, la pratica delle MGF non può rimanere una violenza sopita nei corpi delle donne. A questo si aggiunge l’obiettivo posto dall’Agenda dell’ONU 2030 tra i 17 goal proposti (SDGs), che evidenzia una centralità di intenti sempre più determinata per il contrasto alle disuguaglianze ‘</w:t>
      </w:r>
      <w:r w:rsidRPr="005E0BF6">
        <w:rPr>
          <w:rFonts w:asciiTheme="minorHAnsi" w:hAnsiTheme="minorHAnsi" w:cstheme="minorHAnsi"/>
          <w:i/>
          <w:color w:val="000000" w:themeColor="text1"/>
        </w:rPr>
        <w:t>per tutti a tutte le età’</w:t>
      </w:r>
      <w:r w:rsidRPr="00921C3C">
        <w:rPr>
          <w:rFonts w:asciiTheme="minorHAnsi" w:hAnsiTheme="minorHAnsi" w:cstheme="minorHAnsi"/>
          <w:color w:val="000000" w:themeColor="text1"/>
        </w:rPr>
        <w:t xml:space="preserve">. </w:t>
      </w:r>
      <w:r w:rsidRPr="00921C3C">
        <w:rPr>
          <w:rFonts w:asciiTheme="minorHAnsi" w:hAnsiTheme="minorHAnsi" w:cstheme="minorHAnsi"/>
          <w:i/>
          <w:iCs/>
          <w:color w:val="000000" w:themeColor="text1"/>
        </w:rPr>
        <w:t>No one left behind</w:t>
      </w:r>
      <w:r w:rsidRPr="00921C3C">
        <w:rPr>
          <w:rFonts w:asciiTheme="minorHAnsi" w:hAnsiTheme="minorHAnsi" w:cstheme="minorHAnsi"/>
          <w:color w:val="000000" w:themeColor="text1"/>
        </w:rPr>
        <w:t>. Con il prossimo decennio, quindi, ci si propone un sistema di salute che abbia</w:t>
      </w:r>
      <w:r w:rsidR="005E0BF6">
        <w:rPr>
          <w:rFonts w:asciiTheme="minorHAnsi" w:hAnsiTheme="minorHAnsi" w:cstheme="minorHAnsi"/>
          <w:color w:val="000000" w:themeColor="text1"/>
        </w:rPr>
        <w:t xml:space="preserve"> </w:t>
      </w:r>
      <w:r w:rsidRPr="00921C3C">
        <w:rPr>
          <w:rFonts w:asciiTheme="minorHAnsi" w:hAnsiTheme="minorHAnsi" w:cstheme="minorHAnsi"/>
          <w:color w:val="000000" w:themeColor="text1"/>
        </w:rPr>
        <w:t>la</w:t>
      </w:r>
      <w:r w:rsidR="005E0BF6">
        <w:rPr>
          <w:rFonts w:asciiTheme="minorHAnsi" w:hAnsiTheme="minorHAnsi" w:cstheme="minorHAnsi"/>
          <w:color w:val="000000" w:themeColor="text1"/>
        </w:rPr>
        <w:t xml:space="preserve"> </w:t>
      </w:r>
      <w:r w:rsidRPr="00921C3C">
        <w:rPr>
          <w:rFonts w:asciiTheme="minorHAnsi" w:hAnsiTheme="minorHAnsi" w:cstheme="minorHAnsi"/>
          <w:color w:val="000000" w:themeColor="text1"/>
        </w:rPr>
        <w:t xml:space="preserve">capacità di contrastare le iniquità, innalzare il benessere dei cittadini, promuovere la salute, con l’ambiziosa aspirazione di poter essere un paradigma universalmente condivisibile. </w:t>
      </w:r>
      <w:r w:rsidR="005E0BF6">
        <w:rPr>
          <w:rFonts w:asciiTheme="minorHAnsi" w:hAnsiTheme="minorHAnsi" w:cstheme="minorHAnsi"/>
          <w:color w:val="000000" w:themeColor="text1"/>
        </w:rPr>
        <w:t xml:space="preserve">Prendersi cura delle persone e della loro salute, </w:t>
      </w:r>
      <w:r w:rsidRPr="00921C3C">
        <w:rPr>
          <w:rFonts w:asciiTheme="minorHAnsi" w:hAnsiTheme="minorHAnsi" w:cstheme="minorHAnsi"/>
          <w:color w:val="000000" w:themeColor="text1"/>
        </w:rPr>
        <w:t xml:space="preserve">nei paesi di origine e in quelli che sono protagoniste delle mobilità umane, necessita di azioni concrete, inserite all’interno delle </w:t>
      </w:r>
      <w:r w:rsidRPr="00921C3C">
        <w:rPr>
          <w:rFonts w:asciiTheme="minorHAnsi" w:hAnsiTheme="minorHAnsi" w:cstheme="minorHAnsi"/>
          <w:i/>
          <w:iCs/>
          <w:color w:val="000000" w:themeColor="text1"/>
        </w:rPr>
        <w:t>policies</w:t>
      </w:r>
      <w:r w:rsidRPr="00921C3C">
        <w:rPr>
          <w:rFonts w:asciiTheme="minorHAnsi" w:hAnsiTheme="minorHAnsi" w:cstheme="minorHAnsi"/>
          <w:color w:val="000000" w:themeColor="text1"/>
        </w:rPr>
        <w:t xml:space="preserve"> e strategie di intervento sanitario. Ciò consentirebbe di coniugare la tutela della salute femminile e di genere, la rimozione di fattori culturali che possano danneggiare la donna</w:t>
      </w:r>
      <w:r w:rsidR="005E0BF6">
        <w:rPr>
          <w:rFonts w:asciiTheme="minorHAnsi" w:hAnsiTheme="minorHAnsi" w:cstheme="minorHAnsi"/>
          <w:color w:val="000000" w:themeColor="text1"/>
        </w:rPr>
        <w:t xml:space="preserve"> e </w:t>
      </w:r>
      <w:r w:rsidRPr="00921C3C">
        <w:rPr>
          <w:rFonts w:asciiTheme="minorHAnsi" w:hAnsiTheme="minorHAnsi" w:cstheme="minorHAnsi"/>
          <w:color w:val="000000" w:themeColor="text1"/>
        </w:rPr>
        <w:t xml:space="preserve">ridurre le discriminazioni </w:t>
      </w:r>
      <w:r w:rsidR="005E0BF6">
        <w:rPr>
          <w:rFonts w:asciiTheme="minorHAnsi" w:hAnsiTheme="minorHAnsi" w:cstheme="minorHAnsi"/>
          <w:color w:val="000000" w:themeColor="text1"/>
        </w:rPr>
        <w:t xml:space="preserve">nella </w:t>
      </w:r>
      <w:r w:rsidRPr="00921C3C">
        <w:rPr>
          <w:rFonts w:asciiTheme="minorHAnsi" w:hAnsiTheme="minorHAnsi" w:cstheme="minorHAnsi"/>
          <w:color w:val="000000" w:themeColor="text1"/>
        </w:rPr>
        <w:t xml:space="preserve">società cosmopolita. In questa prospettiva il ruolo dei </w:t>
      </w:r>
      <w:r w:rsidRPr="00921C3C">
        <w:rPr>
          <w:rFonts w:asciiTheme="minorHAnsi" w:hAnsiTheme="minorHAnsi" w:cstheme="minorHAnsi"/>
          <w:i/>
          <w:iCs/>
          <w:color w:val="000000" w:themeColor="text1"/>
        </w:rPr>
        <w:t>decision makers</w:t>
      </w:r>
      <w:r w:rsidRPr="00921C3C">
        <w:rPr>
          <w:rFonts w:asciiTheme="minorHAnsi" w:hAnsiTheme="minorHAnsi" w:cstheme="minorHAnsi"/>
          <w:color w:val="000000" w:themeColor="text1"/>
        </w:rPr>
        <w:t xml:space="preserve"> risulta fondamentale per garantire la tutela delle donne e perseguire i goal 3-4-5-10 previsti dall’agenda dell</w:t>
      </w:r>
      <w:r w:rsidR="005E0BF6">
        <w:rPr>
          <w:rFonts w:asciiTheme="minorHAnsi" w:hAnsiTheme="minorHAnsi" w:cstheme="minorHAnsi"/>
          <w:color w:val="000000" w:themeColor="text1"/>
        </w:rPr>
        <w:t>’ONU.</w:t>
      </w:r>
    </w:p>
    <w:p w:rsidR="00672E10" w:rsidRPr="00921C3C" w:rsidRDefault="00672E10" w:rsidP="00E34398">
      <w:pPr>
        <w:shd w:val="clear" w:color="auto" w:fill="FFFFFF"/>
        <w:spacing w:before="120" w:after="120"/>
        <w:ind w:left="142" w:right="424" w:firstLine="567"/>
        <w:rPr>
          <w:rFonts w:asciiTheme="minorHAnsi" w:hAnsiTheme="minorHAnsi" w:cstheme="minorHAnsi"/>
          <w:color w:val="000000" w:themeColor="text1"/>
        </w:rPr>
      </w:pPr>
      <w:r w:rsidRPr="00921C3C">
        <w:rPr>
          <w:rFonts w:asciiTheme="minorHAnsi" w:hAnsiTheme="minorHAnsi" w:cstheme="minorHAnsi"/>
          <w:b/>
          <w:bCs/>
          <w:i/>
          <w:iCs/>
          <w:color w:val="000000" w:themeColor="text1"/>
        </w:rPr>
        <w:t>Alcuni Target dell’obiettivo 5 dell’Agenda ONU 2030:</w:t>
      </w:r>
    </w:p>
    <w:p w:rsidR="00672E10" w:rsidRPr="00921C3C" w:rsidRDefault="00672E10" w:rsidP="00E34398">
      <w:pPr>
        <w:shd w:val="clear" w:color="auto" w:fill="FFFFFF"/>
        <w:spacing w:before="120" w:after="120"/>
        <w:ind w:left="142" w:right="424" w:firstLine="567"/>
        <w:rPr>
          <w:rFonts w:asciiTheme="minorHAnsi" w:hAnsiTheme="minorHAnsi" w:cstheme="minorHAnsi"/>
          <w:color w:val="000000" w:themeColor="text1"/>
        </w:rPr>
      </w:pPr>
      <w:r w:rsidRPr="00921C3C">
        <w:rPr>
          <w:rFonts w:asciiTheme="minorHAnsi" w:hAnsiTheme="minorHAnsi" w:cstheme="minorHAnsi"/>
          <w:color w:val="000000" w:themeColor="text1"/>
        </w:rPr>
        <w:t>5.1 Porre fine a ogni forma di discriminazione nei confronti di tutte le donne, bambine e ragazze in ogni parte del mondo</w:t>
      </w:r>
      <w:r w:rsidR="00921C3C" w:rsidRPr="00921C3C">
        <w:rPr>
          <w:rFonts w:asciiTheme="minorHAnsi" w:hAnsiTheme="minorHAnsi" w:cstheme="minorHAnsi"/>
          <w:color w:val="000000" w:themeColor="text1"/>
        </w:rPr>
        <w:t>.</w:t>
      </w:r>
    </w:p>
    <w:p w:rsidR="00672E10" w:rsidRPr="00921C3C" w:rsidRDefault="00672E10" w:rsidP="00E34398">
      <w:pPr>
        <w:shd w:val="clear" w:color="auto" w:fill="FFFFFF"/>
        <w:spacing w:before="120" w:after="120"/>
        <w:ind w:left="142" w:right="424" w:firstLine="567"/>
        <w:rPr>
          <w:rFonts w:asciiTheme="minorHAnsi" w:hAnsiTheme="minorHAnsi" w:cstheme="minorHAnsi"/>
          <w:color w:val="000000" w:themeColor="text1"/>
        </w:rPr>
      </w:pPr>
      <w:r w:rsidRPr="00921C3C">
        <w:rPr>
          <w:rFonts w:asciiTheme="minorHAnsi" w:hAnsiTheme="minorHAnsi" w:cstheme="minorHAnsi"/>
          <w:color w:val="000000" w:themeColor="text1"/>
        </w:rPr>
        <w:t>5.2 Eliminare ogni forma di violenza contro tutte le donne, bambine e ragazze nella sfera pubblica e privata, incluso il traffico a fini di prostituzione, lo sfruttamento sessuale e altri tipi di sfruttamento</w:t>
      </w:r>
      <w:r w:rsidR="00921C3C" w:rsidRPr="00921C3C">
        <w:rPr>
          <w:rFonts w:asciiTheme="minorHAnsi" w:hAnsiTheme="minorHAnsi" w:cstheme="minorHAnsi"/>
          <w:color w:val="000000" w:themeColor="text1"/>
        </w:rPr>
        <w:t>.</w:t>
      </w:r>
    </w:p>
    <w:p w:rsidR="00672E10" w:rsidRPr="00921C3C" w:rsidRDefault="00672E10" w:rsidP="00E34398">
      <w:pPr>
        <w:shd w:val="clear" w:color="auto" w:fill="FFFFFF"/>
        <w:spacing w:before="120" w:after="120"/>
        <w:ind w:left="142" w:right="424" w:firstLine="567"/>
        <w:rPr>
          <w:rFonts w:asciiTheme="minorHAnsi" w:hAnsiTheme="minorHAnsi" w:cstheme="minorHAnsi"/>
          <w:color w:val="000000" w:themeColor="text1"/>
        </w:rPr>
      </w:pPr>
      <w:r w:rsidRPr="00921C3C">
        <w:rPr>
          <w:rFonts w:asciiTheme="minorHAnsi" w:hAnsiTheme="minorHAnsi" w:cstheme="minorHAnsi"/>
          <w:color w:val="000000" w:themeColor="text1"/>
        </w:rPr>
        <w:t>5.3 Eliminare tutte le pratiche nocive, come il matrimonio delle bambine, forzato e combinato, e le mutilazioni dei genitali femminili</w:t>
      </w:r>
      <w:r w:rsidR="00921C3C" w:rsidRPr="00921C3C">
        <w:rPr>
          <w:rFonts w:asciiTheme="minorHAnsi" w:hAnsiTheme="minorHAnsi" w:cstheme="minorHAnsi"/>
          <w:color w:val="000000" w:themeColor="text1"/>
        </w:rPr>
        <w:t>.</w:t>
      </w:r>
    </w:p>
    <w:p w:rsidR="00672E10" w:rsidRPr="00921C3C" w:rsidRDefault="00672E10" w:rsidP="00E34398">
      <w:pPr>
        <w:shd w:val="clear" w:color="auto" w:fill="FFFFFF"/>
        <w:spacing w:before="120" w:after="120"/>
        <w:ind w:left="142" w:right="424" w:firstLine="567"/>
        <w:rPr>
          <w:rFonts w:asciiTheme="minorHAnsi" w:hAnsiTheme="minorHAnsi" w:cstheme="minorHAnsi"/>
          <w:color w:val="000000" w:themeColor="text1"/>
        </w:rPr>
      </w:pPr>
      <w:r w:rsidRPr="00921C3C">
        <w:rPr>
          <w:rFonts w:asciiTheme="minorHAnsi" w:hAnsiTheme="minorHAnsi" w:cstheme="minorHAnsi"/>
          <w:color w:val="000000" w:themeColor="text1"/>
        </w:rPr>
        <w:t>5.5 Garantire alle donne la piena ed effettiva partecipazione e pari opportunità di leadership a tutti i livelli del processo decisionale nella vita politica, economica e pubblica</w:t>
      </w:r>
      <w:r w:rsidR="00921C3C" w:rsidRPr="00921C3C">
        <w:rPr>
          <w:rFonts w:asciiTheme="minorHAnsi" w:hAnsiTheme="minorHAnsi" w:cstheme="minorHAnsi"/>
          <w:color w:val="000000" w:themeColor="text1"/>
        </w:rPr>
        <w:t>.</w:t>
      </w:r>
    </w:p>
    <w:p w:rsidR="00672E10" w:rsidRDefault="00672E10" w:rsidP="00E34398">
      <w:pPr>
        <w:shd w:val="clear" w:color="auto" w:fill="FFFFFF"/>
        <w:spacing w:before="120" w:after="120"/>
        <w:ind w:left="142" w:right="424" w:firstLine="567"/>
        <w:rPr>
          <w:rFonts w:asciiTheme="minorHAnsi" w:hAnsiTheme="minorHAnsi" w:cstheme="minorHAnsi"/>
          <w:color w:val="000000" w:themeColor="text1"/>
        </w:rPr>
      </w:pPr>
      <w:r w:rsidRPr="00921C3C">
        <w:rPr>
          <w:rFonts w:asciiTheme="minorHAnsi" w:hAnsiTheme="minorHAnsi" w:cstheme="minorHAnsi"/>
          <w:color w:val="000000" w:themeColor="text1"/>
        </w:rPr>
        <w:t>5.b Migliorare l'uso della tecnologia che può aiutare il lavoro delle donne, in particolare la tecnologia dell'informazione e della comunicazione, per promuovere l'</w:t>
      </w:r>
      <w:r w:rsidRPr="00921C3C">
        <w:rPr>
          <w:rFonts w:asciiTheme="minorHAnsi" w:hAnsiTheme="minorHAnsi" w:cstheme="minorHAnsi"/>
          <w:i/>
          <w:color w:val="000000" w:themeColor="text1"/>
        </w:rPr>
        <w:t>empowerment</w:t>
      </w:r>
      <w:r w:rsidRPr="00921C3C">
        <w:rPr>
          <w:rFonts w:asciiTheme="minorHAnsi" w:hAnsiTheme="minorHAnsi" w:cstheme="minorHAnsi"/>
          <w:color w:val="000000" w:themeColor="text1"/>
        </w:rPr>
        <w:t>, ossia la forza, l'autostima, la consapevolezza delle donne, bambine e ragazze a tutti i livelli</w:t>
      </w:r>
      <w:r w:rsidR="00921C3C" w:rsidRPr="00921C3C">
        <w:rPr>
          <w:rFonts w:asciiTheme="minorHAnsi" w:hAnsiTheme="minorHAnsi" w:cstheme="minorHAnsi"/>
          <w:color w:val="000000" w:themeColor="text1"/>
        </w:rPr>
        <w:t>.</w:t>
      </w:r>
    </w:p>
    <w:p w:rsidR="00C534B6" w:rsidRDefault="00C534B6" w:rsidP="00E34398">
      <w:pPr>
        <w:shd w:val="clear" w:color="auto" w:fill="FFFFFF"/>
        <w:spacing w:before="120" w:after="120"/>
        <w:ind w:left="142" w:right="424" w:firstLine="567"/>
        <w:rPr>
          <w:rFonts w:asciiTheme="minorHAnsi" w:hAnsiTheme="minorHAnsi" w:cstheme="minorHAnsi"/>
          <w:color w:val="000000" w:themeColor="text1"/>
        </w:rPr>
      </w:pPr>
    </w:p>
    <w:p w:rsidR="00C534B6" w:rsidRPr="00921C3C" w:rsidRDefault="00C534B6" w:rsidP="00C534B6">
      <w:pPr>
        <w:shd w:val="clear" w:color="auto" w:fill="FFFFFF"/>
        <w:spacing w:before="120" w:after="120"/>
        <w:ind w:left="142" w:right="424" w:firstLine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*Direttore scientifico Istituto San Gallicano (IRCCS) Roma </w:t>
      </w:r>
    </w:p>
    <w:p w:rsidR="00672E10" w:rsidRPr="005E0BF6" w:rsidRDefault="00672E10" w:rsidP="00E34398">
      <w:pPr>
        <w:pStyle w:val="NormaleWeb"/>
        <w:shd w:val="clear" w:color="auto" w:fill="FFFFFF"/>
        <w:spacing w:before="0" w:beforeAutospacing="0" w:after="0" w:afterAutospacing="0"/>
        <w:ind w:left="142" w:right="424" w:firstLine="567"/>
        <w:textAlignment w:val="baseline"/>
        <w:rPr>
          <w:rStyle w:val="Enfasigrassetto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</w:pPr>
      <w:r w:rsidRPr="005E0BF6">
        <w:rPr>
          <w:rStyle w:val="Enfasigrassetto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lastRenderedPageBreak/>
        <w:t xml:space="preserve">Inoltre Il rapporto UNPFA del 2019 sottolinea che la possibilità di scegliere il numero, i tempi e la distanza tra le gravidanze può sostenere lo sviluppo economico e sociale. </w:t>
      </w:r>
    </w:p>
    <w:p w:rsidR="00672E10" w:rsidRPr="00921C3C" w:rsidRDefault="00672E10" w:rsidP="00E34398">
      <w:pPr>
        <w:pStyle w:val="NormaleWeb"/>
        <w:shd w:val="clear" w:color="auto" w:fill="FFFFFF"/>
        <w:spacing w:before="0" w:beforeAutospacing="0" w:after="0" w:afterAutospacing="0"/>
        <w:ind w:left="142" w:right="424" w:firstLine="567"/>
        <w:textAlignment w:val="baseline"/>
        <w:rPr>
          <w:rFonts w:asciiTheme="minorHAnsi" w:hAnsiTheme="minorHAnsi" w:cstheme="minorHAnsi"/>
          <w:color w:val="000000" w:themeColor="text1"/>
        </w:rPr>
      </w:pPr>
      <w:r w:rsidRPr="005E0BF6">
        <w:rPr>
          <w:rFonts w:asciiTheme="minorHAnsi" w:hAnsiTheme="minorHAnsi" w:cstheme="minorHAnsi"/>
          <w:color w:val="000000" w:themeColor="text1"/>
        </w:rPr>
        <w:t>L’impossibilità di esercitare i propri diritti riproduttivi può avere un impatto a lungo termine sui tassi di fertilità, rendendola spesso più alta o più bassa di quella che la maggior parte delle persone desidera. </w:t>
      </w:r>
      <w:r w:rsidRPr="005E0BF6">
        <w:rPr>
          <w:rStyle w:val="Enfasigrassetto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>La dimensione della famiglia è infatti strettamente legata ai diritti riproduttivi e ad altri diritti,</w:t>
      </w:r>
      <w:r w:rsidRPr="005E0BF6">
        <w:rPr>
          <w:rFonts w:asciiTheme="minorHAnsi" w:hAnsiTheme="minorHAnsi" w:cstheme="minorHAnsi"/>
          <w:color w:val="000000" w:themeColor="text1"/>
        </w:rPr>
        <w:t> incluso</w:t>
      </w:r>
      <w:r w:rsidRPr="00921C3C">
        <w:rPr>
          <w:rFonts w:asciiTheme="minorHAnsi" w:hAnsiTheme="minorHAnsi" w:cstheme="minorHAnsi"/>
          <w:color w:val="000000" w:themeColor="text1"/>
        </w:rPr>
        <w:t xml:space="preserve"> il diritto alla salute, all’istruzione e alla possibilità di occupazione. Laddove questi diritti vengono soffocati, le persone spesso non riescono a raggiungere il loro pieno potenziale, impedendo il progresso economico e sociale.</w:t>
      </w:r>
    </w:p>
    <w:p w:rsidR="00672E10" w:rsidRPr="00921C3C" w:rsidRDefault="00672E10" w:rsidP="00E34398">
      <w:pPr>
        <w:pStyle w:val="NormaleWeb"/>
        <w:shd w:val="clear" w:color="auto" w:fill="FFFFFF"/>
        <w:spacing w:before="0" w:beforeAutospacing="0" w:after="0" w:afterAutospacing="0"/>
        <w:ind w:left="142" w:right="424" w:firstLine="567"/>
        <w:textAlignment w:val="baseline"/>
        <w:rPr>
          <w:rFonts w:asciiTheme="minorHAnsi" w:hAnsiTheme="minorHAnsi" w:cstheme="minorHAnsi"/>
          <w:color w:val="000000" w:themeColor="text1"/>
        </w:rPr>
      </w:pPr>
      <w:r w:rsidRPr="00921C3C">
        <w:rPr>
          <w:rFonts w:asciiTheme="minorHAnsi" w:hAnsiTheme="minorHAnsi" w:cstheme="minorHAnsi"/>
          <w:color w:val="000000" w:themeColor="text1"/>
        </w:rPr>
        <w:t>Per rendere la libertà di scelta una realtà, i paesi devono dare la priorità all’accesso universale a un’assistenza sanitaria per la salute riproduttiva di qualità, garantire una migliore istruzione; difendere un cambiamento nell’atteggiamento degli uomini per sostenere i diritti e le aspirazioni delle donne e delle ragazze.</w:t>
      </w:r>
    </w:p>
    <w:p w:rsidR="00E34398" w:rsidRPr="00921C3C" w:rsidRDefault="00672E10" w:rsidP="00E34398">
      <w:pPr>
        <w:autoSpaceDE w:val="0"/>
        <w:autoSpaceDN w:val="0"/>
        <w:adjustRightInd w:val="0"/>
        <w:spacing w:line="260" w:lineRule="atLeast"/>
        <w:ind w:left="142" w:right="424" w:firstLine="567"/>
        <w:jc w:val="both"/>
        <w:rPr>
          <w:rFonts w:asciiTheme="minorHAnsi" w:hAnsiTheme="minorHAnsi" w:cstheme="minorHAnsi"/>
          <w:color w:val="252525"/>
          <w:shd w:val="clear" w:color="auto" w:fill="FFFFFF"/>
        </w:rPr>
      </w:pPr>
      <w:r w:rsidRPr="00921C3C">
        <w:rPr>
          <w:rFonts w:asciiTheme="minorHAnsi" w:hAnsiTheme="minorHAnsi" w:cstheme="minorHAnsi"/>
          <w:color w:val="222222"/>
        </w:rPr>
        <w:t>Sempre secondo l’ultimo Rapporto dell’UNFPA,</w:t>
      </w:r>
      <w:r w:rsidRPr="00921C3C">
        <w:rPr>
          <w:rFonts w:asciiTheme="minorHAnsi" w:hAnsiTheme="minorHAnsi" w:cstheme="minorHAnsi"/>
        </w:rPr>
        <w:t xml:space="preserve"> oggi oltre 100 milioni di persone hanno bisogno di assistenza umanitaria. Di queste, quasi 26 milioni sono donne e adolescenti in età fertile e ogni giorno, nei cosiddetti Paesi in via di sviluppo</w:t>
      </w:r>
      <w:r w:rsidR="00E34398" w:rsidRPr="00921C3C">
        <w:rPr>
          <w:rFonts w:asciiTheme="minorHAnsi" w:hAnsiTheme="minorHAnsi" w:cstheme="minorHAnsi"/>
        </w:rPr>
        <w:t xml:space="preserve">. </w:t>
      </w:r>
      <w:r w:rsidR="00E34398" w:rsidRPr="00921C3C">
        <w:rPr>
          <w:rFonts w:asciiTheme="minorHAnsi" w:hAnsiTheme="minorHAnsi" w:cstheme="minorHAnsi"/>
          <w:color w:val="252525"/>
          <w:shd w:val="clear" w:color="auto" w:fill="FFFFFF"/>
        </w:rPr>
        <w:t xml:space="preserve">Ogni giorno più di 800 donne muoiono ancora per complicazioni legate alla gravidanza e almeno settemila bambini nascono morti, la metà dei quali erano vivi all’inizio del travaglio. Inoltre almeno settemila bambini muoiono nel primo mese di vita, sempre ogni giorno. </w:t>
      </w:r>
    </w:p>
    <w:p w:rsidR="00672E10" w:rsidRPr="00921C3C" w:rsidRDefault="00672E10" w:rsidP="00E34398">
      <w:pPr>
        <w:autoSpaceDE w:val="0"/>
        <w:autoSpaceDN w:val="0"/>
        <w:adjustRightInd w:val="0"/>
        <w:spacing w:line="260" w:lineRule="atLeast"/>
        <w:ind w:left="142" w:right="424" w:firstLine="567"/>
        <w:jc w:val="both"/>
        <w:rPr>
          <w:rFonts w:asciiTheme="minorHAnsi" w:hAnsiTheme="minorHAnsi" w:cstheme="minorHAnsi"/>
        </w:rPr>
      </w:pPr>
      <w:r w:rsidRPr="00921C3C">
        <w:rPr>
          <w:rFonts w:asciiTheme="minorHAnsi" w:hAnsiTheme="minorHAnsi" w:cstheme="minorHAnsi"/>
        </w:rPr>
        <w:t>Tre su cinque morti materne avvengono in situazioni di disastro naturale o conflitto. Il 60 per cento delle persone denutrite e il 77 per cento delle bambine analfabete viv</w:t>
      </w:r>
      <w:r w:rsidR="005E0BF6">
        <w:rPr>
          <w:rFonts w:asciiTheme="minorHAnsi" w:hAnsiTheme="minorHAnsi" w:cstheme="minorHAnsi"/>
        </w:rPr>
        <w:t>e</w:t>
      </w:r>
      <w:r w:rsidRPr="00921C3C">
        <w:rPr>
          <w:rFonts w:asciiTheme="minorHAnsi" w:hAnsiTheme="minorHAnsi" w:cstheme="minorHAnsi"/>
        </w:rPr>
        <w:t xml:space="preserve"> in </w:t>
      </w:r>
      <w:r w:rsidR="005E0BF6">
        <w:rPr>
          <w:rFonts w:asciiTheme="minorHAnsi" w:hAnsiTheme="minorHAnsi" w:cstheme="minorHAnsi"/>
        </w:rPr>
        <w:t xml:space="preserve">Paesi in via di sviluppo </w:t>
      </w:r>
      <w:r w:rsidRPr="00921C3C">
        <w:rPr>
          <w:rFonts w:asciiTheme="minorHAnsi" w:hAnsiTheme="minorHAnsi" w:cstheme="minorHAnsi"/>
        </w:rPr>
        <w:t xml:space="preserve">o in situazioni post-belliche, dove si verifica anche il 70 per cento delle morti infantili e il 64 per cento dei parti non assistiti da personale qualificato. Oggi il 43 per cento delle persone povere vive in </w:t>
      </w:r>
      <w:r w:rsidR="005E0BF6">
        <w:rPr>
          <w:rFonts w:asciiTheme="minorHAnsi" w:hAnsiTheme="minorHAnsi" w:cstheme="minorHAnsi"/>
        </w:rPr>
        <w:t>Stati fragili</w:t>
      </w:r>
      <w:r w:rsidRPr="00921C3C">
        <w:rPr>
          <w:rFonts w:asciiTheme="minorHAnsi" w:hAnsiTheme="minorHAnsi" w:cstheme="minorHAnsi"/>
        </w:rPr>
        <w:t xml:space="preserve">. Attualmente ci sono 68,5 milioni di rifugiati a causa di conflitti </w:t>
      </w:r>
      <w:r w:rsidRPr="00921C3C">
        <w:rPr>
          <w:rFonts w:asciiTheme="minorHAnsi" w:hAnsiTheme="minorHAnsi" w:cstheme="minorHAnsi"/>
          <w:color w:val="222222"/>
        </w:rPr>
        <w:t>–</w:t>
      </w:r>
      <w:r w:rsidRPr="00921C3C">
        <w:rPr>
          <w:rFonts w:asciiTheme="minorHAnsi" w:hAnsiTheme="minorHAnsi" w:cstheme="minorHAnsi"/>
        </w:rPr>
        <w:t xml:space="preserve"> il numero più alto dalla fine della Seconda guerra mondiale </w:t>
      </w:r>
      <w:r w:rsidRPr="00921C3C">
        <w:rPr>
          <w:rFonts w:asciiTheme="minorHAnsi" w:hAnsiTheme="minorHAnsi" w:cstheme="minorHAnsi"/>
          <w:color w:val="222222"/>
        </w:rPr>
        <w:t>–</w:t>
      </w:r>
      <w:r w:rsidRPr="00921C3C">
        <w:rPr>
          <w:rFonts w:asciiTheme="minorHAnsi" w:hAnsiTheme="minorHAnsi" w:cstheme="minorHAnsi"/>
        </w:rPr>
        <w:t xml:space="preserve"> che in genere trascorrono in media oltre venti anni lontani dalla propria casa e un terzo di loro risiede in un campo per rifugiati. Inoltre, più di un miliardo di persone, vive in zone di guerra. </w:t>
      </w:r>
    </w:p>
    <w:p w:rsidR="00672E10" w:rsidRPr="00921C3C" w:rsidRDefault="005E0BF6" w:rsidP="00E34398">
      <w:pPr>
        <w:autoSpaceDE w:val="0"/>
        <w:autoSpaceDN w:val="0"/>
        <w:adjustRightInd w:val="0"/>
        <w:spacing w:line="260" w:lineRule="atLeast"/>
        <w:ind w:left="142" w:right="424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È a</w:t>
      </w:r>
      <w:r w:rsidR="00672E10" w:rsidRPr="00921C3C">
        <w:rPr>
          <w:rFonts w:asciiTheme="minorHAnsi" w:hAnsiTheme="minorHAnsi" w:cstheme="minorHAnsi"/>
        </w:rPr>
        <w:t>ll’interno di questo quadro generale</w:t>
      </w:r>
      <w:r>
        <w:rPr>
          <w:rFonts w:asciiTheme="minorHAnsi" w:hAnsiTheme="minorHAnsi" w:cstheme="minorHAnsi"/>
        </w:rPr>
        <w:t xml:space="preserve"> che</w:t>
      </w:r>
      <w:r w:rsidR="00672E10" w:rsidRPr="00921C3C">
        <w:rPr>
          <w:rFonts w:asciiTheme="minorHAnsi" w:hAnsiTheme="minorHAnsi" w:cstheme="minorHAnsi"/>
        </w:rPr>
        <w:t xml:space="preserve"> si inserisce questa forma particolare di violenza contro le donne: </w:t>
      </w:r>
      <w:r>
        <w:rPr>
          <w:rFonts w:asciiTheme="minorHAnsi" w:hAnsiTheme="minorHAnsi" w:cstheme="minorHAnsi"/>
        </w:rPr>
        <w:t xml:space="preserve">le </w:t>
      </w:r>
      <w:r w:rsidR="00672E10" w:rsidRPr="00921C3C">
        <w:rPr>
          <w:rFonts w:asciiTheme="minorHAnsi" w:hAnsiTheme="minorHAnsi" w:cstheme="minorHAnsi"/>
        </w:rPr>
        <w:t>MGF</w:t>
      </w:r>
      <w:r>
        <w:rPr>
          <w:rFonts w:asciiTheme="minorHAnsi" w:hAnsiTheme="minorHAnsi" w:cstheme="minorHAnsi"/>
        </w:rPr>
        <w:t xml:space="preserve">. Oggi hanno </w:t>
      </w:r>
      <w:r w:rsidR="00672E10" w:rsidRPr="00921C3C">
        <w:rPr>
          <w:rFonts w:asciiTheme="minorHAnsi" w:hAnsiTheme="minorHAnsi" w:cstheme="minorHAnsi"/>
        </w:rPr>
        <w:t xml:space="preserve">assunto le caratteristiche di una vera e propria </w:t>
      </w:r>
      <w:r>
        <w:rPr>
          <w:rFonts w:asciiTheme="minorHAnsi" w:hAnsiTheme="minorHAnsi" w:cstheme="minorHAnsi"/>
        </w:rPr>
        <w:t xml:space="preserve">violazione dei diritti umani </w:t>
      </w:r>
      <w:r w:rsidR="00672E10" w:rsidRPr="00921C3C">
        <w:rPr>
          <w:rFonts w:asciiTheme="minorHAnsi" w:hAnsiTheme="minorHAnsi" w:cstheme="minorHAnsi"/>
        </w:rPr>
        <w:t>e non possono più essere tollerate</w:t>
      </w:r>
      <w:r>
        <w:rPr>
          <w:rFonts w:asciiTheme="minorHAnsi" w:hAnsiTheme="minorHAnsi" w:cstheme="minorHAnsi"/>
        </w:rPr>
        <w:t xml:space="preserve">. L </w:t>
      </w:r>
      <w:r w:rsidR="00672E10" w:rsidRPr="00921C3C">
        <w:rPr>
          <w:rFonts w:asciiTheme="minorHAnsi" w:hAnsiTheme="minorHAnsi" w:cstheme="minorHAnsi"/>
        </w:rPr>
        <w:t xml:space="preserve">’Assemblea Permanente delle Nazioni Unite </w:t>
      </w:r>
      <w:r>
        <w:rPr>
          <w:rFonts w:asciiTheme="minorHAnsi" w:hAnsiTheme="minorHAnsi" w:cstheme="minorHAnsi"/>
        </w:rPr>
        <w:t xml:space="preserve">aveva </w:t>
      </w:r>
      <w:r w:rsidR="00672E10" w:rsidRPr="00921C3C">
        <w:rPr>
          <w:rFonts w:asciiTheme="minorHAnsi" w:hAnsiTheme="minorHAnsi" w:cstheme="minorHAnsi"/>
        </w:rPr>
        <w:t>già approvato, nel 2012, una risoluzione all’unanimità perché ve</w:t>
      </w:r>
      <w:r>
        <w:rPr>
          <w:rFonts w:asciiTheme="minorHAnsi" w:hAnsiTheme="minorHAnsi" w:cstheme="minorHAnsi"/>
        </w:rPr>
        <w:t xml:space="preserve">nissero </w:t>
      </w:r>
      <w:r w:rsidR="00672E10" w:rsidRPr="00921C3C">
        <w:rPr>
          <w:rFonts w:asciiTheme="minorHAnsi" w:hAnsiTheme="minorHAnsi" w:cstheme="minorHAnsi"/>
        </w:rPr>
        <w:t xml:space="preserve">messe al bando in ogni </w:t>
      </w:r>
      <w:r>
        <w:rPr>
          <w:rFonts w:asciiTheme="minorHAnsi" w:hAnsiTheme="minorHAnsi" w:cstheme="minorHAnsi"/>
        </w:rPr>
        <w:t>S</w:t>
      </w:r>
      <w:r w:rsidR="00672E10" w:rsidRPr="00921C3C">
        <w:rPr>
          <w:rFonts w:asciiTheme="minorHAnsi" w:hAnsiTheme="minorHAnsi" w:cstheme="minorHAnsi"/>
        </w:rPr>
        <w:t>tato membro.</w:t>
      </w:r>
    </w:p>
    <w:p w:rsidR="00E34398" w:rsidRPr="00921C3C" w:rsidRDefault="00E34398" w:rsidP="00E34398">
      <w:pPr>
        <w:tabs>
          <w:tab w:val="left" w:pos="9498"/>
        </w:tabs>
        <w:autoSpaceDE w:val="0"/>
        <w:autoSpaceDN w:val="0"/>
        <w:adjustRightInd w:val="0"/>
        <w:ind w:left="142" w:right="424" w:firstLine="567"/>
        <w:rPr>
          <w:rFonts w:asciiTheme="minorHAnsi" w:eastAsia="TimesNewRomanPSMT" w:hAnsiTheme="minorHAnsi" w:cstheme="minorHAnsi"/>
          <w:color w:val="252525"/>
        </w:rPr>
      </w:pPr>
      <w:r w:rsidRPr="00921C3C">
        <w:rPr>
          <w:rFonts w:asciiTheme="minorHAnsi" w:eastAsia="TimesNewRomanPSMT" w:hAnsiTheme="minorHAnsi" w:cstheme="minorHAnsi"/>
          <w:color w:val="000000"/>
        </w:rPr>
        <w:t xml:space="preserve">La difficile situazione di violenze fisiche e morali cui ancora oggi sono sottoposte molte bambine nel mondo, trova nelle MGF una delle sue più efferate e odiose manifestazioni, da situare nel più ampio quadro delle pratiche tradizionali pericolose che comprendono anche i matrimoni, gli aborti e le gravidanze in età adolescenziale. Tutte queste pratiche </w:t>
      </w:r>
      <w:r w:rsidRPr="00921C3C">
        <w:rPr>
          <w:rFonts w:asciiTheme="minorHAnsi" w:eastAsia="TimesNewRomanPSMT" w:hAnsiTheme="minorHAnsi" w:cstheme="minorHAnsi"/>
          <w:color w:val="252525"/>
        </w:rPr>
        <w:t>violano i diritti umani delle bambine e mettono in serio pericolo il loro benessere, la salute sessuale e riproduttiva.</w:t>
      </w:r>
    </w:p>
    <w:p w:rsidR="00E34398" w:rsidRDefault="00E34398" w:rsidP="00E34398">
      <w:pPr>
        <w:tabs>
          <w:tab w:val="left" w:pos="9498"/>
        </w:tabs>
        <w:autoSpaceDE w:val="0"/>
        <w:autoSpaceDN w:val="0"/>
        <w:adjustRightInd w:val="0"/>
        <w:ind w:left="142" w:right="424" w:firstLine="567"/>
        <w:rPr>
          <w:rFonts w:asciiTheme="minorHAnsi" w:eastAsia="TimesNewRomanPSMT" w:hAnsiTheme="minorHAnsi" w:cstheme="minorHAnsi"/>
          <w:color w:val="000000"/>
        </w:rPr>
      </w:pPr>
      <w:r w:rsidRPr="00921C3C">
        <w:rPr>
          <w:rFonts w:asciiTheme="minorHAnsi" w:eastAsia="TimesNewRomanPSMT" w:hAnsiTheme="minorHAnsi" w:cstheme="minorHAnsi"/>
          <w:color w:val="000000"/>
        </w:rPr>
        <w:t xml:space="preserve">Tanto è stato </w:t>
      </w:r>
      <w:r w:rsidR="005E0BF6">
        <w:rPr>
          <w:rFonts w:asciiTheme="minorHAnsi" w:eastAsia="TimesNewRomanPSMT" w:hAnsiTheme="minorHAnsi" w:cstheme="minorHAnsi"/>
          <w:color w:val="000000"/>
        </w:rPr>
        <w:t>realizzato</w:t>
      </w:r>
      <w:r w:rsidRPr="00921C3C">
        <w:rPr>
          <w:rFonts w:asciiTheme="minorHAnsi" w:eastAsia="TimesNewRomanPSMT" w:hAnsiTheme="minorHAnsi" w:cstheme="minorHAnsi"/>
          <w:color w:val="000000"/>
        </w:rPr>
        <w:t xml:space="preserve"> per salvaguardare la dignità e l’integrità fisica e psicologica delle donne, ma è ancor più quello che </w:t>
      </w:r>
      <w:r w:rsidR="005E0BF6">
        <w:rPr>
          <w:rFonts w:asciiTheme="minorHAnsi" w:eastAsia="TimesNewRomanPSMT" w:hAnsiTheme="minorHAnsi" w:cstheme="minorHAnsi"/>
          <w:color w:val="000000"/>
        </w:rPr>
        <w:t xml:space="preserve">dovremo impegnarci a fare. </w:t>
      </w:r>
    </w:p>
    <w:p w:rsidR="00921C3C" w:rsidRPr="00921C3C" w:rsidRDefault="00921C3C" w:rsidP="00E34398">
      <w:pPr>
        <w:tabs>
          <w:tab w:val="left" w:pos="9498"/>
        </w:tabs>
        <w:autoSpaceDE w:val="0"/>
        <w:autoSpaceDN w:val="0"/>
        <w:adjustRightInd w:val="0"/>
        <w:ind w:left="142" w:right="424" w:firstLine="567"/>
        <w:rPr>
          <w:rFonts w:asciiTheme="minorHAnsi" w:eastAsia="TimesNewRomanPSMT" w:hAnsiTheme="minorHAnsi" w:cstheme="minorHAnsi"/>
          <w:color w:val="000000"/>
        </w:rPr>
      </w:pPr>
      <w:r>
        <w:rPr>
          <w:rFonts w:asciiTheme="minorHAnsi" w:eastAsia="TimesNewRomanPSMT" w:hAnsiTheme="minorHAnsi" w:cstheme="minorHAnsi"/>
          <w:color w:val="000000"/>
        </w:rPr>
        <w:t xml:space="preserve">Infatti se ad oggi il numero delle MGF è in continuo aumento, probabilmente dobbiamo </w:t>
      </w:r>
      <w:r w:rsidRPr="00921C3C">
        <w:rPr>
          <w:rFonts w:asciiTheme="minorHAnsi" w:eastAsia="TimesNewRomanPSMT" w:hAnsiTheme="minorHAnsi" w:cstheme="minorHAnsi"/>
          <w:color w:val="000000"/>
        </w:rPr>
        <w:t xml:space="preserve">chiederci se non </w:t>
      </w:r>
      <w:r w:rsidR="005E0BF6">
        <w:rPr>
          <w:rFonts w:asciiTheme="minorHAnsi" w:eastAsia="TimesNewRomanPSMT" w:hAnsiTheme="minorHAnsi" w:cstheme="minorHAnsi"/>
          <w:color w:val="000000"/>
        </w:rPr>
        <w:t>ci siano stati errori</w:t>
      </w:r>
      <w:r w:rsidRPr="00921C3C">
        <w:rPr>
          <w:rFonts w:asciiTheme="minorHAnsi" w:eastAsia="TimesNewRomanPSMT" w:hAnsiTheme="minorHAnsi" w:cstheme="minorHAnsi"/>
          <w:color w:val="000000"/>
        </w:rPr>
        <w:t xml:space="preserve"> nelle modalità di contrasto ch</w:t>
      </w:r>
      <w:r>
        <w:rPr>
          <w:rFonts w:asciiTheme="minorHAnsi" w:eastAsia="TimesNewRomanPSMT" w:hAnsiTheme="minorHAnsi" w:cstheme="minorHAnsi"/>
          <w:color w:val="000000"/>
        </w:rPr>
        <w:t xml:space="preserve">e abbiamo sino ad oggi adottato e ripensare globalmente le strategie migliori per eradicare questa vergognosa pratica. </w:t>
      </w:r>
    </w:p>
    <w:p w:rsidR="00E34398" w:rsidRPr="00921C3C" w:rsidRDefault="00E34398" w:rsidP="00E34398">
      <w:pPr>
        <w:tabs>
          <w:tab w:val="left" w:pos="9498"/>
        </w:tabs>
        <w:autoSpaceDE w:val="0"/>
        <w:autoSpaceDN w:val="0"/>
        <w:adjustRightInd w:val="0"/>
        <w:ind w:left="142" w:right="424" w:firstLine="567"/>
        <w:rPr>
          <w:rFonts w:asciiTheme="minorHAnsi" w:eastAsia="TimesNewRomanPSMT" w:hAnsiTheme="minorHAnsi" w:cstheme="minorHAnsi"/>
          <w:color w:val="000000"/>
        </w:rPr>
      </w:pPr>
      <w:r w:rsidRPr="00921C3C">
        <w:rPr>
          <w:rFonts w:asciiTheme="minorHAnsi" w:eastAsia="TimesNewRomanPSMT" w:hAnsiTheme="minorHAnsi" w:cstheme="minorHAnsi"/>
          <w:color w:val="000000"/>
        </w:rPr>
        <w:t>Un mondo in cui le donne non sono libere, non è un mondo libero e giusto.</w:t>
      </w:r>
    </w:p>
    <w:p w:rsidR="00E34398" w:rsidRPr="00921C3C" w:rsidRDefault="00E34398" w:rsidP="00E34398">
      <w:pPr>
        <w:pStyle w:val="Rientrocorpodeltesto"/>
        <w:spacing w:after="0" w:line="260" w:lineRule="exact"/>
        <w:ind w:left="142" w:right="424" w:firstLine="567"/>
        <w:jc w:val="both"/>
        <w:rPr>
          <w:rFonts w:asciiTheme="minorHAnsi" w:hAnsiTheme="minorHAnsi" w:cstheme="minorHAnsi"/>
          <w:color w:val="000000" w:themeColor="text1"/>
        </w:rPr>
      </w:pPr>
    </w:p>
    <w:sectPr w:rsidR="00E34398" w:rsidRPr="00921C3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CE" w:rsidRDefault="008E67CE" w:rsidP="00672E10">
      <w:r>
        <w:separator/>
      </w:r>
    </w:p>
  </w:endnote>
  <w:endnote w:type="continuationSeparator" w:id="0">
    <w:p w:rsidR="008E67CE" w:rsidRDefault="008E67CE" w:rsidP="0067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312604"/>
      <w:docPartObj>
        <w:docPartGallery w:val="Page Numbers (Bottom of Page)"/>
        <w:docPartUnique/>
      </w:docPartObj>
    </w:sdtPr>
    <w:sdtEndPr/>
    <w:sdtContent>
      <w:p w:rsidR="00E34398" w:rsidRDefault="00E3439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C70">
          <w:rPr>
            <w:noProof/>
          </w:rPr>
          <w:t>2</w:t>
        </w:r>
        <w:r>
          <w:fldChar w:fldCharType="end"/>
        </w:r>
      </w:p>
    </w:sdtContent>
  </w:sdt>
  <w:p w:rsidR="00E34398" w:rsidRDefault="00E343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CE" w:rsidRDefault="008E67CE" w:rsidP="00672E10">
      <w:r>
        <w:separator/>
      </w:r>
    </w:p>
  </w:footnote>
  <w:footnote w:type="continuationSeparator" w:id="0">
    <w:p w:rsidR="008E67CE" w:rsidRDefault="008E67CE" w:rsidP="00672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10"/>
    <w:rsid w:val="001A77B1"/>
    <w:rsid w:val="00204C70"/>
    <w:rsid w:val="004D7286"/>
    <w:rsid w:val="005E0BF6"/>
    <w:rsid w:val="00672E10"/>
    <w:rsid w:val="008B680E"/>
    <w:rsid w:val="008E67CE"/>
    <w:rsid w:val="00921C3C"/>
    <w:rsid w:val="00C444E6"/>
    <w:rsid w:val="00C534B6"/>
    <w:rsid w:val="00D036F7"/>
    <w:rsid w:val="00E3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2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72E1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72E10"/>
    <w:rPr>
      <w:b/>
      <w:bCs/>
    </w:rPr>
  </w:style>
  <w:style w:type="paragraph" w:styleId="Testonotaapidipagina">
    <w:name w:val="footnote text"/>
    <w:aliases w:val="stile 1"/>
    <w:basedOn w:val="Normale"/>
    <w:link w:val="TestonotaapidipaginaCarattere"/>
    <w:uiPriority w:val="99"/>
    <w:semiHidden/>
    <w:rsid w:val="00672E10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"/>
    <w:basedOn w:val="Carpredefinitoparagrafo"/>
    <w:link w:val="Testonotaapidipagina"/>
    <w:uiPriority w:val="99"/>
    <w:semiHidden/>
    <w:rsid w:val="00672E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672E10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E34398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343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343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3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43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39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2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72E1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72E10"/>
    <w:rPr>
      <w:b/>
      <w:bCs/>
    </w:rPr>
  </w:style>
  <w:style w:type="paragraph" w:styleId="Testonotaapidipagina">
    <w:name w:val="footnote text"/>
    <w:aliases w:val="stile 1"/>
    <w:basedOn w:val="Normale"/>
    <w:link w:val="TestonotaapidipaginaCarattere"/>
    <w:uiPriority w:val="99"/>
    <w:semiHidden/>
    <w:rsid w:val="00672E10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"/>
    <w:basedOn w:val="Carpredefinitoparagrafo"/>
    <w:link w:val="Testonotaapidipagina"/>
    <w:uiPriority w:val="99"/>
    <w:semiHidden/>
    <w:rsid w:val="00672E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672E10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E34398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343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343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3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43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39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Morrone</dc:creator>
  <cp:lastModifiedBy>BARBATO SIMONA</cp:lastModifiedBy>
  <cp:revision>2</cp:revision>
  <dcterms:created xsi:type="dcterms:W3CDTF">2020-02-05T13:02:00Z</dcterms:created>
  <dcterms:modified xsi:type="dcterms:W3CDTF">2020-02-05T13:02:00Z</dcterms:modified>
</cp:coreProperties>
</file>