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7F494F">
        <w:rPr>
          <w:b/>
        </w:rPr>
        <w:t>10</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E34CC" w:rsidRDefault="00DE6334" w:rsidP="002C1907">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4F639E">
        <w:t>A</w:t>
      </w:r>
      <w:r w:rsidR="00B73988" w:rsidRPr="00313D9D">
        <w:t>,</w:t>
      </w:r>
      <w:r w:rsidR="00A677C0" w:rsidRPr="00313D9D">
        <w:t xml:space="preserve"> nell’ambito del</w:t>
      </w:r>
      <w:r w:rsidR="004F639E">
        <w:t xml:space="preserve"> progetto di ricerca dal titolo</w:t>
      </w:r>
      <w:r w:rsidR="002C1907">
        <w:rPr>
          <w:rFonts w:asciiTheme="majorHAnsi" w:hAnsiTheme="majorHAnsi"/>
          <w:sz w:val="22"/>
          <w:szCs w:val="22"/>
        </w:rPr>
        <w:t xml:space="preserve">: </w:t>
      </w:r>
      <w:r w:rsidR="00EE34CC" w:rsidRPr="009224DC">
        <w:rPr>
          <w:rFonts w:asciiTheme="majorHAnsi" w:hAnsiTheme="majorHAnsi"/>
          <w:sz w:val="22"/>
          <w:szCs w:val="22"/>
        </w:rPr>
        <w:t>“</w:t>
      </w:r>
      <w:r w:rsidR="00EE34CC" w:rsidRPr="009224DC">
        <w:rPr>
          <w:i/>
          <w:color w:val="000000"/>
          <w:sz w:val="22"/>
          <w:szCs w:val="22"/>
          <w:shd w:val="clear" w:color="auto" w:fill="FFFFFF"/>
        </w:rPr>
        <w:t>Programma</w:t>
      </w:r>
      <w:r w:rsidR="00EE34CC">
        <w:rPr>
          <w:i/>
          <w:color w:val="000000"/>
          <w:sz w:val="22"/>
          <w:szCs w:val="22"/>
          <w:shd w:val="clear" w:color="auto" w:fill="FFFFFF"/>
        </w:rPr>
        <w:t xml:space="preserve"> </w:t>
      </w:r>
      <w:r w:rsidR="00EE34CC" w:rsidRPr="009224DC">
        <w:rPr>
          <w:i/>
          <w:color w:val="000000"/>
          <w:sz w:val="22"/>
          <w:szCs w:val="22"/>
          <w:shd w:val="clear" w:color="auto" w:fill="FFFFFF"/>
        </w:rPr>
        <w:t>nazionale di oncologia personalizzata per gli IRCCS della rete ACC</w:t>
      </w:r>
      <w:r w:rsidR="00EE34CC" w:rsidRPr="009224DC">
        <w:rPr>
          <w:rFonts w:asciiTheme="majorHAnsi" w:hAnsiTheme="majorHAnsi"/>
          <w:sz w:val="22"/>
          <w:szCs w:val="22"/>
        </w:rPr>
        <w:t>".</w:t>
      </w:r>
      <w:r w:rsidR="00EE34CC">
        <w:rPr>
          <w:rFonts w:asciiTheme="majorHAnsi" w:hAnsiTheme="majorHAnsi"/>
          <w:sz w:val="22"/>
          <w:szCs w:val="22"/>
        </w:rPr>
        <w:t>,</w:t>
      </w:r>
      <w:r w:rsidR="00592D3E" w:rsidRPr="009307A7">
        <w:rPr>
          <w:i/>
        </w:rPr>
        <w:t xml:space="preserve"> </w:t>
      </w:r>
      <w:r w:rsidR="007526E9" w:rsidRPr="009307A7">
        <w:t xml:space="preserve">sul fondo </w:t>
      </w:r>
      <w:r w:rsidR="002C1907" w:rsidRPr="00EE34CC">
        <w:t>RCR-2019-236691</w:t>
      </w:r>
      <w:r w:rsidR="00EE34CC" w:rsidRPr="00EE34CC">
        <w:t>20-001</w:t>
      </w:r>
      <w:r w:rsidR="002C1907" w:rsidRPr="00EE34CC">
        <w:t xml:space="preserve"> </w:t>
      </w:r>
      <w:proofErr w:type="spellStart"/>
      <w:r w:rsidR="00EE34CC" w:rsidRPr="009307A7">
        <w:t>Cod</w:t>
      </w:r>
      <w:proofErr w:type="spellEnd"/>
      <w:r w:rsidR="00EE34CC" w:rsidRPr="009307A7">
        <w:t xml:space="preserve"> IFO </w:t>
      </w:r>
      <w:r w:rsidR="00EE34CC">
        <w:t xml:space="preserve">20/01/R/15 </w:t>
      </w:r>
      <w:r w:rsidR="00E10542" w:rsidRPr="009307A7">
        <w:t xml:space="preserve">di cui è responsabile  </w:t>
      </w:r>
      <w:r w:rsidR="002C1907" w:rsidRPr="00EE34CC">
        <w:t xml:space="preserve">la Dr.ssa </w:t>
      </w:r>
      <w:r w:rsidR="0046662E">
        <w:t>Simonetta Buglioni</w:t>
      </w:r>
    </w:p>
    <w:p w:rsidR="002C1907" w:rsidRPr="009307A7" w:rsidRDefault="002C1907" w:rsidP="002C1907">
      <w:pPr>
        <w:ind w:left="5040" w:hanging="5891"/>
        <w:contextualSpacing/>
      </w:pP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307A7" w:rsidRDefault="00A677C0" w:rsidP="000C42A9">
      <w:pPr>
        <w:spacing w:line="360" w:lineRule="auto"/>
        <w:jc w:val="both"/>
      </w:pPr>
      <w:r w:rsidRPr="009307A7">
        <w:rPr>
          <w:b/>
        </w:rPr>
        <w:t>Durata:</w:t>
      </w:r>
      <w:r w:rsidRPr="009307A7">
        <w:t xml:space="preserve"> </w:t>
      </w:r>
      <w:r w:rsidR="00CA19FD" w:rsidRPr="009307A7">
        <w:t>1</w:t>
      </w:r>
      <w:r w:rsidR="004F639E">
        <w:t>1</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340E8E" w:rsidRPr="00340E8E" w:rsidRDefault="00340E8E" w:rsidP="00340E8E">
      <w:pPr>
        <w:spacing w:after="120" w:line="360" w:lineRule="auto"/>
        <w:jc w:val="both"/>
        <w:rPr>
          <w:bCs/>
        </w:rPr>
      </w:pPr>
      <w:r w:rsidRPr="00340E8E">
        <w:rPr>
          <w:color w:val="000000"/>
        </w:rPr>
        <w:t xml:space="preserve">Uso di microtomo e criostato; colorazioni immunoistochimiche, ibridazione in situ su sezioni in paraffina e su campioni citologici; allestimento di </w:t>
      </w:r>
      <w:proofErr w:type="spellStart"/>
      <w:r w:rsidRPr="00340E8E">
        <w:rPr>
          <w:color w:val="000000"/>
        </w:rPr>
        <w:t>Tissue</w:t>
      </w:r>
      <w:proofErr w:type="spellEnd"/>
      <w:r w:rsidRPr="00340E8E">
        <w:rPr>
          <w:color w:val="000000"/>
        </w:rPr>
        <w:t xml:space="preserve"> Micro Array (TMA); estrazione di DNA e RNA da tessuti; preparazione di librerie genomiche per anali mediante “</w:t>
      </w:r>
      <w:proofErr w:type="spellStart"/>
      <w:r w:rsidRPr="00340E8E">
        <w:rPr>
          <w:color w:val="000000"/>
        </w:rPr>
        <w:t>next</w:t>
      </w:r>
      <w:proofErr w:type="spellEnd"/>
      <w:r w:rsidRPr="00340E8E">
        <w:rPr>
          <w:color w:val="000000"/>
        </w:rPr>
        <w:t xml:space="preserve"> generation </w:t>
      </w:r>
      <w:proofErr w:type="spellStart"/>
      <w:r w:rsidRPr="00340E8E">
        <w:rPr>
          <w:color w:val="000000"/>
        </w:rPr>
        <w:t>sequencing</w:t>
      </w:r>
      <w:proofErr w:type="spellEnd"/>
      <w:r w:rsidRPr="00340E8E">
        <w:rPr>
          <w:color w:val="000000"/>
        </w:rPr>
        <w:t>”. Uso di database computerizzati per raccolta dati e analisi dei risultati ottenuti; elaborazioni di tabelle e grafici</w:t>
      </w:r>
    </w:p>
    <w:p w:rsidR="003F094A" w:rsidRPr="009307A7" w:rsidRDefault="004F639E" w:rsidP="000C42A9">
      <w:pPr>
        <w:spacing w:line="360" w:lineRule="auto"/>
        <w:jc w:val="both"/>
      </w:pPr>
      <w:r w:rsidRPr="004F639E">
        <w:rPr>
          <w:rFonts w:asciiTheme="majorHAnsi" w:eastAsia="SimHei" w:hAnsiTheme="majorHAnsi"/>
          <w:b/>
          <w:sz w:val="22"/>
          <w:szCs w:val="22"/>
        </w:rPr>
        <w:t>Spesa Complessiva</w:t>
      </w:r>
      <w:r>
        <w:rPr>
          <w:rFonts w:asciiTheme="majorHAnsi" w:eastAsia="SimHei" w:hAnsiTheme="majorHAnsi"/>
          <w:sz w:val="22"/>
          <w:szCs w:val="22"/>
        </w:rPr>
        <w:t xml:space="preserve">: </w:t>
      </w:r>
      <w:r w:rsidRPr="00AD3081">
        <w:t>Euro 15.000,00</w:t>
      </w:r>
      <w:r w:rsidRPr="00AD3081">
        <w:t xml:space="preserve"> oneri inclusi</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4F639E" w:rsidRDefault="004F639E" w:rsidP="004F639E">
      <w:pPr>
        <w:ind w:left="-851" w:firstLine="851"/>
        <w:rPr>
          <w:b/>
          <w:sz w:val="22"/>
          <w:szCs w:val="22"/>
        </w:rPr>
      </w:pPr>
      <w:r w:rsidRPr="004F639E">
        <w:rPr>
          <w:b/>
          <w:sz w:val="22"/>
          <w:szCs w:val="22"/>
        </w:rPr>
        <w:t>Laurea in Tecniche di Laboratorio Biomedico con votazione: 110/110 con lode</w:t>
      </w:r>
    </w:p>
    <w:p w:rsidR="004F639E" w:rsidRPr="004F639E" w:rsidRDefault="004F639E" w:rsidP="004F639E">
      <w:pPr>
        <w:ind w:left="-851" w:firstLine="851"/>
        <w:rPr>
          <w:b/>
          <w:sz w:val="22"/>
          <w:szCs w:val="22"/>
        </w:rPr>
      </w:pP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EC33F7" w:rsidRPr="00EC33F7" w:rsidRDefault="00EC33F7" w:rsidP="00EC33F7">
      <w:pPr>
        <w:spacing w:after="120" w:line="360" w:lineRule="auto"/>
        <w:jc w:val="both"/>
      </w:pPr>
      <w:r w:rsidRPr="00EC33F7">
        <w:rPr>
          <w:b/>
          <w:bCs/>
        </w:rPr>
        <w:t>C</w:t>
      </w:r>
      <w:r w:rsidRPr="00EC33F7">
        <w:rPr>
          <w:color w:val="000000"/>
        </w:rPr>
        <w:t xml:space="preserve">onoscenza delle tecniche di base e avanzate di laboratorio di istopatologia: </w:t>
      </w:r>
      <w:proofErr w:type="spellStart"/>
      <w:r w:rsidRPr="00EC33F7">
        <w:rPr>
          <w:color w:val="000000"/>
        </w:rPr>
        <w:t>processazione</w:t>
      </w:r>
      <w:proofErr w:type="spellEnd"/>
      <w:r w:rsidRPr="00EC33F7">
        <w:rPr>
          <w:color w:val="000000"/>
        </w:rPr>
        <w:t xml:space="preserve">, inclusione, </w:t>
      </w:r>
      <w:r w:rsidRPr="00EC33F7">
        <w:t xml:space="preserve">taglio di preparati istologici al microtomo e al criostato. </w:t>
      </w:r>
      <w:r w:rsidRPr="00EC33F7">
        <w:rPr>
          <w:color w:val="000000"/>
        </w:rPr>
        <w:t xml:space="preserve">Colorazioni speciali e </w:t>
      </w:r>
      <w:proofErr w:type="spellStart"/>
      <w:r w:rsidRPr="00EC33F7">
        <w:rPr>
          <w:color w:val="000000"/>
        </w:rPr>
        <w:t>immunistochimiche</w:t>
      </w:r>
      <w:proofErr w:type="spellEnd"/>
      <w:r w:rsidRPr="00EC33F7">
        <w:rPr>
          <w:color w:val="000000"/>
        </w:rPr>
        <w:t xml:space="preserve"> su sezioni in paraffina e su campioni citologici utilizzando sia metodiche </w:t>
      </w:r>
      <w:r w:rsidRPr="00EC33F7">
        <w:rPr>
          <w:color w:val="000000"/>
        </w:rPr>
        <w:lastRenderedPageBreak/>
        <w:t xml:space="preserve">manuali che automatizzate. Autonomia nell’uso dei </w:t>
      </w:r>
      <w:proofErr w:type="spellStart"/>
      <w:r w:rsidRPr="00EC33F7">
        <w:rPr>
          <w:color w:val="000000"/>
        </w:rPr>
        <w:t>colorator</w:t>
      </w:r>
      <w:bookmarkStart w:id="0" w:name="_GoBack"/>
      <w:bookmarkEnd w:id="0"/>
      <w:r w:rsidRPr="00EC33F7">
        <w:rPr>
          <w:color w:val="000000"/>
        </w:rPr>
        <w:t>i</w:t>
      </w:r>
      <w:proofErr w:type="spellEnd"/>
      <w:r w:rsidRPr="00EC33F7">
        <w:rPr>
          <w:color w:val="000000"/>
        </w:rPr>
        <w:t xml:space="preserve"> automatici. Ibridazione in situ </w:t>
      </w:r>
      <w:proofErr w:type="spellStart"/>
      <w:r w:rsidRPr="00EC33F7">
        <w:rPr>
          <w:color w:val="000000"/>
        </w:rPr>
        <w:t>cromogenica</w:t>
      </w:r>
      <w:proofErr w:type="spellEnd"/>
      <w:r w:rsidRPr="00EC33F7">
        <w:rPr>
          <w:color w:val="000000"/>
        </w:rPr>
        <w:t xml:space="preserve"> (SISH) e fluorescente (FISH).</w:t>
      </w:r>
      <w:r w:rsidRPr="00EC33F7">
        <w:t xml:space="preserve"> </w:t>
      </w:r>
      <w:r w:rsidRPr="00EC33F7">
        <w:rPr>
          <w:color w:val="000000"/>
        </w:rPr>
        <w:t xml:space="preserve">Allestimento di </w:t>
      </w:r>
      <w:proofErr w:type="spellStart"/>
      <w:r w:rsidRPr="00EC33F7">
        <w:rPr>
          <w:color w:val="000000"/>
        </w:rPr>
        <w:t>Tissue</w:t>
      </w:r>
      <w:proofErr w:type="spellEnd"/>
      <w:r w:rsidRPr="00EC33F7">
        <w:rPr>
          <w:color w:val="000000"/>
        </w:rPr>
        <w:t xml:space="preserve"> Micro Array (TMA). </w:t>
      </w:r>
      <w:r w:rsidRPr="00EC33F7">
        <w:t xml:space="preserve">Estrazione e analisi di quantità e qualità di DNA e RNA da tessuti paraffinati, congelati e da citologici. Analisi di mutazioni mediante sequenziamento diretto, Real time PCR e </w:t>
      </w:r>
      <w:proofErr w:type="spellStart"/>
      <w:r w:rsidRPr="00EC33F7">
        <w:t>Next</w:t>
      </w:r>
      <w:proofErr w:type="spellEnd"/>
      <w:r w:rsidRPr="00EC33F7">
        <w:t xml:space="preserve"> Generation </w:t>
      </w:r>
      <w:proofErr w:type="spellStart"/>
      <w:r w:rsidRPr="00EC33F7">
        <w:t>Sequencing</w:t>
      </w:r>
      <w:proofErr w:type="spellEnd"/>
      <w:r w:rsidRPr="00EC33F7">
        <w:t xml:space="preserve"> (piattaforma </w:t>
      </w:r>
      <w:proofErr w:type="spellStart"/>
      <w:r w:rsidRPr="00EC33F7">
        <w:t>Ion</w:t>
      </w:r>
      <w:proofErr w:type="spellEnd"/>
      <w:r w:rsidRPr="00EC33F7">
        <w:t xml:space="preserve"> </w:t>
      </w:r>
      <w:proofErr w:type="spellStart"/>
      <w:r w:rsidRPr="00EC33F7">
        <w:t>Torrent</w:t>
      </w:r>
      <w:proofErr w:type="spellEnd"/>
      <w:r w:rsidRPr="00EC33F7">
        <w:t>). Raccolta dati pazienti in database dedicati; ricerche bibliografiche su internet; elaborazioni al computer di tabelle e grafici.</w:t>
      </w: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4F639E">
      <w:pPr>
        <w:spacing w:before="120"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9307A7" w:rsidRPr="004F639E">
        <w:t xml:space="preserve">la </w:t>
      </w:r>
      <w:r w:rsidR="004F639E" w:rsidRPr="004F639E">
        <w:t>UOC Anatomia Patologica IRE sotto la supervisione della Dr.ssa Simonetta Buglioni.</w:t>
      </w:r>
      <w:r w:rsidR="004F639E">
        <w:t xml:space="preserve">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candidati che non si presenteranno a sostenere la prova nel giorno, nell’ora e nella sede stabilita, </w:t>
      </w:r>
      <w:r w:rsidRPr="00313D9D">
        <w:lastRenderedPageBreak/>
        <w:t>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A7BEE" w:rsidRDefault="00FA7BEE" w:rsidP="00761771">
      <w:pPr>
        <w:spacing w:line="360" w:lineRule="auto"/>
        <w:jc w:val="both"/>
      </w:pPr>
    </w:p>
    <w:p w:rsidR="00FA7BEE" w:rsidRDefault="00FA7BEE" w:rsidP="00761771">
      <w:pPr>
        <w:spacing w:line="360" w:lineRule="auto"/>
        <w:jc w:val="both"/>
      </w:pP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lastRenderedPageBreak/>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w:t>
      </w:r>
      <w:r w:rsidRPr="000A01FD">
        <w:lastRenderedPageBreak/>
        <w:t>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FA7BEE" w:rsidRDefault="00FA7BEE" w:rsidP="009A4EEF">
      <w:pPr>
        <w:spacing w:line="360" w:lineRule="auto"/>
        <w:jc w:val="both"/>
      </w:pP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w:t>
      </w:r>
      <w:r w:rsidRPr="000A01FD">
        <w:lastRenderedPageBreak/>
        <w:t>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13D9D"/>
    <w:rsid w:val="003219EA"/>
    <w:rsid w:val="00340E8E"/>
    <w:rsid w:val="00342CEF"/>
    <w:rsid w:val="003672D1"/>
    <w:rsid w:val="003B1488"/>
    <w:rsid w:val="003D378A"/>
    <w:rsid w:val="003F094A"/>
    <w:rsid w:val="00415332"/>
    <w:rsid w:val="0042266A"/>
    <w:rsid w:val="00437933"/>
    <w:rsid w:val="0044203C"/>
    <w:rsid w:val="0046662E"/>
    <w:rsid w:val="00467AB6"/>
    <w:rsid w:val="00472E46"/>
    <w:rsid w:val="00492F31"/>
    <w:rsid w:val="004B0B68"/>
    <w:rsid w:val="004C54E3"/>
    <w:rsid w:val="004C593F"/>
    <w:rsid w:val="004C5DAB"/>
    <w:rsid w:val="004F639E"/>
    <w:rsid w:val="0052303A"/>
    <w:rsid w:val="00545036"/>
    <w:rsid w:val="0055055E"/>
    <w:rsid w:val="00564DB8"/>
    <w:rsid w:val="00581271"/>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7F494F"/>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3081"/>
    <w:rsid w:val="00AD44AE"/>
    <w:rsid w:val="00AF0273"/>
    <w:rsid w:val="00B027AA"/>
    <w:rsid w:val="00B232DC"/>
    <w:rsid w:val="00B609D8"/>
    <w:rsid w:val="00B73988"/>
    <w:rsid w:val="00BB1F2A"/>
    <w:rsid w:val="00BD18A1"/>
    <w:rsid w:val="00BF02D8"/>
    <w:rsid w:val="00BF6335"/>
    <w:rsid w:val="00C4405A"/>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50681"/>
    <w:rsid w:val="00E6488A"/>
    <w:rsid w:val="00E7717D"/>
    <w:rsid w:val="00EC33F7"/>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A7BEE"/>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4666"/>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character" w:customStyle="1" w:styleId="previewmsgtext">
    <w:name w:val="previewmsgtext"/>
    <w:basedOn w:val="Carpredefinitoparagrafo"/>
    <w:rsid w:val="004F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153C8-9840-4AF8-B987-ACB8E3A0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2143</Words>
  <Characters>12221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51</cp:revision>
  <cp:lastPrinted>2020-03-09T12:50:00Z</cp:lastPrinted>
  <dcterms:created xsi:type="dcterms:W3CDTF">2018-01-08T11:49:00Z</dcterms:created>
  <dcterms:modified xsi:type="dcterms:W3CDTF">2020-03-09T12:50:00Z</dcterms:modified>
</cp:coreProperties>
</file>