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890E5F">
        <w:rPr>
          <w:b/>
        </w:rPr>
        <w:t>9</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12025E" w:rsidRDefault="00DE6334" w:rsidP="003464FB">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3464FB">
        <w:t>C</w:t>
      </w:r>
      <w:r w:rsidR="00B73988" w:rsidRPr="00313D9D">
        <w:t>,</w:t>
      </w:r>
      <w:r w:rsidR="00A677C0" w:rsidRPr="00313D9D">
        <w:t xml:space="preserve"> nell’ambito del progetto di ricerca dal titolo </w:t>
      </w:r>
      <w:r w:rsidR="003464FB" w:rsidRPr="0018179D">
        <w:t>“</w:t>
      </w:r>
      <w:proofErr w:type="spellStart"/>
      <w:r w:rsidR="003464FB" w:rsidRPr="0018179D">
        <w:rPr>
          <w:rFonts w:eastAsia="Calibri"/>
          <w:i/>
        </w:rPr>
        <w:t>Early</w:t>
      </w:r>
      <w:proofErr w:type="spellEnd"/>
      <w:r w:rsidR="003464FB" w:rsidRPr="0018179D">
        <w:rPr>
          <w:rFonts w:eastAsia="Calibri"/>
          <w:i/>
        </w:rPr>
        <w:t xml:space="preserve"> </w:t>
      </w:r>
      <w:proofErr w:type="spellStart"/>
      <w:r w:rsidR="003464FB" w:rsidRPr="0018179D">
        <w:rPr>
          <w:rFonts w:eastAsia="Calibri"/>
          <w:i/>
        </w:rPr>
        <w:t>Diffusion</w:t>
      </w:r>
      <w:proofErr w:type="spellEnd"/>
      <w:r w:rsidR="003464FB" w:rsidRPr="0018179D">
        <w:rPr>
          <w:rFonts w:eastAsia="Calibri"/>
          <w:i/>
        </w:rPr>
        <w:t xml:space="preserve"> </w:t>
      </w:r>
      <w:proofErr w:type="spellStart"/>
      <w:r w:rsidR="003464FB" w:rsidRPr="0018179D">
        <w:rPr>
          <w:rFonts w:eastAsia="Calibri"/>
          <w:i/>
        </w:rPr>
        <w:t>Weighted</w:t>
      </w:r>
      <w:proofErr w:type="spellEnd"/>
      <w:r w:rsidR="003464FB" w:rsidRPr="0018179D">
        <w:rPr>
          <w:rFonts w:eastAsia="Calibri"/>
          <w:i/>
        </w:rPr>
        <w:t xml:space="preserve"> </w:t>
      </w:r>
      <w:proofErr w:type="spellStart"/>
      <w:r w:rsidR="003464FB" w:rsidRPr="0018179D">
        <w:rPr>
          <w:rFonts w:eastAsia="Calibri"/>
          <w:i/>
        </w:rPr>
        <w:t>Magnetic</w:t>
      </w:r>
      <w:proofErr w:type="spellEnd"/>
      <w:r w:rsidR="003464FB" w:rsidRPr="0018179D">
        <w:rPr>
          <w:rFonts w:eastAsia="Calibri"/>
          <w:i/>
        </w:rPr>
        <w:t xml:space="preserve"> </w:t>
      </w:r>
      <w:proofErr w:type="spellStart"/>
      <w:r w:rsidR="003464FB" w:rsidRPr="0018179D">
        <w:rPr>
          <w:rFonts w:eastAsia="Calibri"/>
          <w:i/>
        </w:rPr>
        <w:t>Resonance</w:t>
      </w:r>
      <w:proofErr w:type="spellEnd"/>
      <w:r w:rsidR="003464FB" w:rsidRPr="0018179D">
        <w:rPr>
          <w:rFonts w:eastAsia="Calibri"/>
          <w:i/>
        </w:rPr>
        <w:t xml:space="preserve"> </w:t>
      </w:r>
      <w:proofErr w:type="spellStart"/>
      <w:r w:rsidR="003464FB" w:rsidRPr="0018179D">
        <w:rPr>
          <w:rFonts w:eastAsia="Calibri"/>
          <w:i/>
        </w:rPr>
        <w:t>Imaging</w:t>
      </w:r>
      <w:proofErr w:type="spellEnd"/>
      <w:r w:rsidR="003464FB" w:rsidRPr="0018179D">
        <w:rPr>
          <w:rFonts w:eastAsia="Calibri"/>
          <w:i/>
        </w:rPr>
        <w:t xml:space="preserve"> </w:t>
      </w:r>
      <w:proofErr w:type="spellStart"/>
      <w:r w:rsidR="003464FB" w:rsidRPr="0018179D">
        <w:rPr>
          <w:rFonts w:eastAsia="Calibri"/>
          <w:i/>
        </w:rPr>
        <w:t>Changes</w:t>
      </w:r>
      <w:proofErr w:type="spellEnd"/>
      <w:r w:rsidR="003464FB" w:rsidRPr="0018179D">
        <w:rPr>
          <w:rFonts w:eastAsia="Calibri"/>
          <w:i/>
        </w:rPr>
        <w:t xml:space="preserve"> to </w:t>
      </w:r>
      <w:proofErr w:type="spellStart"/>
      <w:r w:rsidR="003464FB" w:rsidRPr="0018179D">
        <w:rPr>
          <w:rFonts w:eastAsia="Calibri"/>
          <w:i/>
        </w:rPr>
        <w:t>Predict</w:t>
      </w:r>
      <w:proofErr w:type="spellEnd"/>
      <w:r w:rsidR="003464FB" w:rsidRPr="0018179D">
        <w:rPr>
          <w:rFonts w:eastAsia="Calibri"/>
          <w:i/>
        </w:rPr>
        <w:t xml:space="preserve"> </w:t>
      </w:r>
      <w:proofErr w:type="spellStart"/>
      <w:r w:rsidR="003464FB" w:rsidRPr="0018179D">
        <w:rPr>
          <w:rFonts w:eastAsia="Calibri"/>
          <w:i/>
        </w:rPr>
        <w:t>Tumor</w:t>
      </w:r>
      <w:proofErr w:type="spellEnd"/>
      <w:r w:rsidR="003464FB" w:rsidRPr="0018179D">
        <w:rPr>
          <w:rFonts w:eastAsia="Calibri"/>
          <w:i/>
        </w:rPr>
        <w:t xml:space="preserve"> </w:t>
      </w:r>
      <w:proofErr w:type="spellStart"/>
      <w:r w:rsidR="003464FB" w:rsidRPr="0018179D">
        <w:rPr>
          <w:rFonts w:eastAsia="Calibri"/>
          <w:i/>
        </w:rPr>
        <w:t>Response</w:t>
      </w:r>
      <w:proofErr w:type="spellEnd"/>
      <w:r w:rsidR="003464FB" w:rsidRPr="0018179D">
        <w:rPr>
          <w:rFonts w:eastAsia="Calibri"/>
          <w:i/>
        </w:rPr>
        <w:t xml:space="preserve"> to </w:t>
      </w:r>
      <w:proofErr w:type="spellStart"/>
      <w:r w:rsidR="003464FB" w:rsidRPr="0018179D">
        <w:rPr>
          <w:rFonts w:eastAsia="Calibri"/>
          <w:i/>
        </w:rPr>
        <w:t>Chemoradiotherapy</w:t>
      </w:r>
      <w:proofErr w:type="spellEnd"/>
      <w:r w:rsidR="003464FB" w:rsidRPr="0018179D">
        <w:rPr>
          <w:rFonts w:eastAsia="Calibri"/>
          <w:i/>
        </w:rPr>
        <w:t xml:space="preserve"> in Head and </w:t>
      </w:r>
      <w:proofErr w:type="spellStart"/>
      <w:r w:rsidR="003464FB" w:rsidRPr="0018179D">
        <w:rPr>
          <w:rFonts w:eastAsia="Calibri"/>
          <w:i/>
        </w:rPr>
        <w:t>Neck</w:t>
      </w:r>
      <w:proofErr w:type="spellEnd"/>
      <w:r w:rsidR="003464FB" w:rsidRPr="0018179D">
        <w:rPr>
          <w:rFonts w:eastAsia="Calibri"/>
          <w:i/>
        </w:rPr>
        <w:t xml:space="preserve"> </w:t>
      </w:r>
      <w:proofErr w:type="spellStart"/>
      <w:r w:rsidR="003464FB" w:rsidRPr="0018179D">
        <w:rPr>
          <w:rFonts w:eastAsia="Calibri"/>
          <w:i/>
        </w:rPr>
        <w:t>Cancer</w:t>
      </w:r>
      <w:proofErr w:type="spellEnd"/>
      <w:r w:rsidR="00592D3E" w:rsidRPr="005D27D5">
        <w:rPr>
          <w:i/>
        </w:rPr>
        <w:t>”</w:t>
      </w:r>
      <w:r w:rsidR="00592D3E" w:rsidRPr="00313D9D">
        <w:rPr>
          <w:i/>
        </w:rPr>
        <w:t xml:space="preserve"> </w:t>
      </w:r>
      <w:r w:rsidR="007526E9">
        <w:t xml:space="preserve">sul fondo </w:t>
      </w:r>
      <w:proofErr w:type="spellStart"/>
      <w:r w:rsidR="005D27D5">
        <w:t>Cod</w:t>
      </w:r>
      <w:proofErr w:type="spellEnd"/>
      <w:r w:rsidR="005D27D5">
        <w:t xml:space="preserve"> IFO </w:t>
      </w:r>
      <w:r w:rsidR="003464FB">
        <w:t>20/30/R10</w:t>
      </w:r>
      <w:r w:rsidR="005D27D5">
        <w:t xml:space="preserve"> </w:t>
      </w:r>
      <w:r w:rsidR="00E10542" w:rsidRPr="00313D9D">
        <w:t xml:space="preserve">di cui è responsabile il </w:t>
      </w:r>
      <w:r w:rsidR="005D27D5">
        <w:t>Prof. Giuseppe Sanguineti</w:t>
      </w:r>
    </w:p>
    <w:p w:rsidR="005D27D5" w:rsidRPr="00882979" w:rsidRDefault="005D27D5"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E10542" w:rsidRPr="00313D9D">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D05898" w:rsidRPr="00A76D3E" w:rsidRDefault="00A677C0" w:rsidP="00D05898">
      <w:pPr>
        <w:spacing w:line="360" w:lineRule="auto"/>
        <w:jc w:val="both"/>
        <w:rPr>
          <w:color w:val="000000"/>
        </w:rPr>
      </w:pPr>
      <w:r w:rsidRPr="00313D9D">
        <w:rPr>
          <w:b/>
        </w:rPr>
        <w:t>Attività da svolgere:</w:t>
      </w:r>
      <w:r w:rsidR="00D05898">
        <w:rPr>
          <w:b/>
        </w:rPr>
        <w:t xml:space="preserve"> </w:t>
      </w:r>
      <w:r w:rsidR="00D05898" w:rsidRPr="00A76D3E">
        <w:rPr>
          <w:color w:val="000000"/>
        </w:rPr>
        <w:t xml:space="preserve">Il candidato sarà coinvolto nel reclutamento dei pazienti potenzialmente eleggibili per lo studio, dovrà occuparsi delle visite cliniche preliminari e di follow-up, in collaborazione con la UOC Otorinolaringoiatria e Chirurgia </w:t>
      </w:r>
      <w:proofErr w:type="spellStart"/>
      <w:r w:rsidR="00D05898" w:rsidRPr="00A76D3E">
        <w:rPr>
          <w:color w:val="000000"/>
        </w:rPr>
        <w:t>Cervico</w:t>
      </w:r>
      <w:proofErr w:type="spellEnd"/>
      <w:r w:rsidR="00D05898" w:rsidRPr="00A76D3E">
        <w:rPr>
          <w:color w:val="000000"/>
        </w:rPr>
        <w:t xml:space="preserve"> Facciale;  dovrà valutare gli studi di Risonanza  Magnetica (RM) in collaborazione con la UOC di Radiologia e Diagnostica per Immagini, secondo le linee guida stabilite nell’ambito del protocollo di studio; coadiuvare il fisico specialista in Fisica Medica nella preparazione del piano di trattamento e contribuire alla realizzazione del database di dati clinici utili al progetto.</w:t>
      </w:r>
    </w:p>
    <w:p w:rsidR="00545036" w:rsidRPr="00313D9D" w:rsidRDefault="00545036" w:rsidP="000C42A9">
      <w:pPr>
        <w:spacing w:line="360" w:lineRule="auto"/>
        <w:jc w:val="both"/>
      </w:pPr>
    </w:p>
    <w:p w:rsidR="003F094A" w:rsidRPr="00313D9D" w:rsidRDefault="00D05898" w:rsidP="000C42A9">
      <w:pPr>
        <w:spacing w:line="360" w:lineRule="auto"/>
        <w:jc w:val="both"/>
      </w:pPr>
      <w:r>
        <w:rPr>
          <w:b/>
        </w:rPr>
        <w:t>Spesa Complessiva</w:t>
      </w:r>
      <w:r w:rsidR="00A677C0" w:rsidRPr="00313D9D">
        <w:rPr>
          <w:b/>
        </w:rPr>
        <w:t xml:space="preserve">: </w:t>
      </w:r>
      <w:r w:rsidR="00A677C0" w:rsidRPr="00AF0273">
        <w:t xml:space="preserve">€ </w:t>
      </w:r>
      <w:r w:rsidR="003464FB">
        <w:t>2</w:t>
      </w:r>
      <w:r>
        <w:t>5</w:t>
      </w:r>
      <w:r w:rsidR="003F094A" w:rsidRPr="00AF0273">
        <w:t>.</w:t>
      </w:r>
      <w:r w:rsidR="002E44E2" w:rsidRPr="00AF0273">
        <w:t>000</w:t>
      </w:r>
      <w:r w:rsidR="003F094A" w:rsidRPr="00AF0273">
        <w:t>,</w:t>
      </w:r>
      <w:r w:rsidR="002E44E2" w:rsidRPr="00AF0273">
        <w:t>0</w:t>
      </w:r>
      <w:r w:rsidR="003F094A" w:rsidRPr="00AF0273">
        <w:t>0</w:t>
      </w:r>
      <w:bookmarkStart w:id="0" w:name="_GoBack"/>
      <w:bookmarkEnd w:id="0"/>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890E5F" w:rsidRPr="00A76D3E" w:rsidRDefault="00890E5F" w:rsidP="00890E5F">
      <w:pPr>
        <w:spacing w:line="360" w:lineRule="auto"/>
        <w:rPr>
          <w:b/>
        </w:rPr>
      </w:pPr>
      <w:r w:rsidRPr="00A76D3E">
        <w:rPr>
          <w:b/>
          <w:bCs/>
        </w:rPr>
        <w:t xml:space="preserve">Laurea in Medicina e Chirurgia e </w:t>
      </w:r>
      <w:r w:rsidRPr="00A76D3E">
        <w:rPr>
          <w:b/>
        </w:rPr>
        <w:t>Specializzazione in</w:t>
      </w:r>
      <w:r w:rsidRPr="00A76D3E">
        <w:t xml:space="preserve"> </w:t>
      </w:r>
      <w:r w:rsidRPr="00A76D3E">
        <w:rPr>
          <w:b/>
        </w:rPr>
        <w:t>Radioterapia</w:t>
      </w:r>
    </w:p>
    <w:p w:rsidR="005B120B" w:rsidRPr="00313D9D" w:rsidRDefault="00DE6334" w:rsidP="00313D9D">
      <w:pPr>
        <w:spacing w:line="360" w:lineRule="auto"/>
        <w:jc w:val="both"/>
      </w:pPr>
      <w:r w:rsidRPr="00313D9D">
        <w:t>Nello specifico, i candidati devono possedere l</w:t>
      </w:r>
      <w:r w:rsidR="005D27D5">
        <w:t>a</w:t>
      </w:r>
      <w:r w:rsidRPr="00313D9D">
        <w:t xml:space="preserve"> seguent</w:t>
      </w:r>
      <w:r w:rsidR="005D27D5">
        <w:t>e</w:t>
      </w:r>
      <w:r w:rsidRPr="00313D9D">
        <w:t xml:space="preserve"> competenz</w:t>
      </w:r>
      <w:r w:rsidR="005D27D5">
        <w:t>a</w:t>
      </w:r>
      <w:r w:rsidRPr="00313D9D">
        <w:t xml:space="preserve"> ed esperienz</w:t>
      </w:r>
      <w:r w:rsidR="005D27D5">
        <w:t>a</w:t>
      </w:r>
      <w:r w:rsidRPr="00313D9D">
        <w:t>:</w:t>
      </w:r>
      <w:r w:rsidR="004C593F" w:rsidRPr="00313D9D">
        <w:t xml:space="preserve"> </w:t>
      </w:r>
    </w:p>
    <w:p w:rsidR="00890E5F" w:rsidRPr="00A76D3E" w:rsidRDefault="00890E5F" w:rsidP="00890E5F">
      <w:pPr>
        <w:pStyle w:val="Elencoacolori-Colore11"/>
        <w:spacing w:line="360" w:lineRule="auto"/>
        <w:ind w:left="0"/>
        <w:rPr>
          <w:rFonts w:ascii="Times New Roman" w:hAnsi="Times New Roman"/>
          <w:color w:val="000000"/>
          <w:sz w:val="24"/>
          <w:szCs w:val="24"/>
        </w:rPr>
      </w:pPr>
      <w:proofErr w:type="spellStart"/>
      <w:r w:rsidRPr="00A76D3E">
        <w:rPr>
          <w:rFonts w:ascii="Times New Roman" w:hAnsi="Times New Roman"/>
          <w:color w:val="000000"/>
          <w:sz w:val="24"/>
          <w:szCs w:val="24"/>
        </w:rPr>
        <w:t>conoscenza</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esperienza</w:t>
      </w:r>
      <w:proofErr w:type="spellEnd"/>
      <w:r w:rsidRPr="00A76D3E">
        <w:rPr>
          <w:rFonts w:ascii="Times New Roman" w:hAnsi="Times New Roman"/>
          <w:color w:val="000000"/>
          <w:sz w:val="24"/>
          <w:szCs w:val="24"/>
        </w:rPr>
        <w:t xml:space="preserve"> e </w:t>
      </w:r>
      <w:proofErr w:type="spellStart"/>
      <w:r w:rsidRPr="00A76D3E">
        <w:rPr>
          <w:rFonts w:ascii="Times New Roman" w:hAnsi="Times New Roman"/>
          <w:color w:val="000000"/>
          <w:sz w:val="24"/>
          <w:szCs w:val="24"/>
        </w:rPr>
        <w:t>dimestichezza</w:t>
      </w:r>
      <w:proofErr w:type="spellEnd"/>
      <w:r w:rsidRPr="00A76D3E">
        <w:rPr>
          <w:rFonts w:ascii="Times New Roman" w:hAnsi="Times New Roman"/>
          <w:color w:val="000000"/>
          <w:sz w:val="24"/>
          <w:szCs w:val="24"/>
        </w:rPr>
        <w:t xml:space="preserve"> con </w:t>
      </w:r>
      <w:proofErr w:type="spellStart"/>
      <w:r w:rsidRPr="00A76D3E">
        <w:rPr>
          <w:rFonts w:ascii="Times New Roman" w:hAnsi="Times New Roman"/>
          <w:color w:val="000000"/>
          <w:sz w:val="24"/>
          <w:szCs w:val="24"/>
        </w:rPr>
        <w:t>i</w:t>
      </w:r>
      <w:proofErr w:type="spellEnd"/>
      <w:r w:rsidRPr="00A76D3E">
        <w:rPr>
          <w:rFonts w:ascii="Times New Roman" w:hAnsi="Times New Roman"/>
          <w:color w:val="000000"/>
          <w:sz w:val="24"/>
          <w:szCs w:val="24"/>
        </w:rPr>
        <w:t xml:space="preserve"> software di </w:t>
      </w:r>
      <w:proofErr w:type="spellStart"/>
      <w:r w:rsidRPr="00A76D3E">
        <w:rPr>
          <w:rFonts w:ascii="Times New Roman" w:hAnsi="Times New Roman"/>
          <w:color w:val="000000"/>
          <w:sz w:val="24"/>
          <w:szCs w:val="24"/>
        </w:rPr>
        <w:t>fusione</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immagini</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multimodali</w:t>
      </w:r>
      <w:proofErr w:type="spellEnd"/>
      <w:r w:rsidRPr="00A76D3E">
        <w:rPr>
          <w:rFonts w:ascii="Times New Roman" w:hAnsi="Times New Roman"/>
          <w:color w:val="000000"/>
          <w:sz w:val="24"/>
          <w:szCs w:val="24"/>
        </w:rPr>
        <w:t xml:space="preserve"> (CT/RM) e </w:t>
      </w:r>
      <w:proofErr w:type="spellStart"/>
      <w:r w:rsidRPr="00A76D3E">
        <w:rPr>
          <w:rFonts w:ascii="Times New Roman" w:hAnsi="Times New Roman"/>
          <w:color w:val="000000"/>
          <w:sz w:val="24"/>
          <w:szCs w:val="24"/>
        </w:rPr>
        <w:t>segmentazione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delle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immagini</w:t>
      </w:r>
      <w:proofErr w:type="spellEnd"/>
      <w:r w:rsidRPr="00A76D3E">
        <w:rPr>
          <w:rFonts w:ascii="Times New Roman" w:hAnsi="Times New Roman"/>
          <w:color w:val="000000"/>
          <w:sz w:val="24"/>
          <w:szCs w:val="24"/>
        </w:rPr>
        <w:t xml:space="preserve"> (con </w:t>
      </w:r>
      <w:proofErr w:type="spellStart"/>
      <w:r w:rsidRPr="00A76D3E">
        <w:rPr>
          <w:rFonts w:ascii="Times New Roman" w:hAnsi="Times New Roman"/>
          <w:color w:val="000000"/>
          <w:sz w:val="24"/>
          <w:szCs w:val="24"/>
        </w:rPr>
        <w:t>metodi</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manuali</w:t>
      </w:r>
      <w:proofErr w:type="spellEnd"/>
      <w:r w:rsidRPr="00A76D3E">
        <w:rPr>
          <w:rFonts w:ascii="Times New Roman" w:hAnsi="Times New Roman"/>
          <w:color w:val="000000"/>
          <w:sz w:val="24"/>
          <w:szCs w:val="24"/>
        </w:rPr>
        <w:t xml:space="preserve"> e </w:t>
      </w:r>
      <w:proofErr w:type="spellStart"/>
      <w:r w:rsidRPr="00A76D3E">
        <w:rPr>
          <w:rFonts w:ascii="Times New Roman" w:hAnsi="Times New Roman"/>
          <w:color w:val="000000"/>
          <w:sz w:val="24"/>
          <w:szCs w:val="24"/>
        </w:rPr>
        <w:t>semiautomatici</w:t>
      </w:r>
      <w:proofErr w:type="spellEnd"/>
      <w:r w:rsidRPr="00A76D3E">
        <w:rPr>
          <w:rFonts w:ascii="Times New Roman" w:hAnsi="Times New Roman"/>
          <w:color w:val="000000"/>
          <w:sz w:val="24"/>
          <w:szCs w:val="24"/>
        </w:rPr>
        <w:t xml:space="preserve">); </w:t>
      </w:r>
    </w:p>
    <w:p w:rsidR="005D27D5" w:rsidRPr="00890E5F" w:rsidRDefault="00890E5F" w:rsidP="00890E5F">
      <w:pPr>
        <w:pStyle w:val="Elencoacolori-Colore11"/>
        <w:spacing w:line="360" w:lineRule="auto"/>
        <w:ind w:left="0"/>
        <w:rPr>
          <w:rFonts w:ascii="Times New Roman" w:hAnsi="Times New Roman"/>
          <w:color w:val="000000"/>
          <w:sz w:val="24"/>
          <w:szCs w:val="24"/>
        </w:rPr>
      </w:pPr>
      <w:proofErr w:type="spellStart"/>
      <w:r w:rsidRPr="00A76D3E">
        <w:rPr>
          <w:rFonts w:ascii="Times New Roman" w:hAnsi="Times New Roman"/>
          <w:color w:val="000000"/>
          <w:sz w:val="24"/>
          <w:szCs w:val="24"/>
        </w:rPr>
        <w:lastRenderedPageBreak/>
        <w:t>esperienza</w:t>
      </w:r>
      <w:proofErr w:type="spellEnd"/>
      <w:r w:rsidRPr="00A76D3E">
        <w:rPr>
          <w:rFonts w:ascii="Times New Roman" w:hAnsi="Times New Roman"/>
          <w:color w:val="000000"/>
          <w:sz w:val="24"/>
          <w:szCs w:val="24"/>
        </w:rPr>
        <w:t xml:space="preserve"> con la </w:t>
      </w:r>
      <w:proofErr w:type="spellStart"/>
      <w:r w:rsidRPr="00A76D3E">
        <w:rPr>
          <w:rFonts w:ascii="Times New Roman" w:hAnsi="Times New Roman"/>
          <w:color w:val="000000"/>
          <w:sz w:val="24"/>
          <w:szCs w:val="24"/>
        </w:rPr>
        <w:t>consultazione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dei</w:t>
      </w:r>
      <w:proofErr w:type="spellEnd"/>
      <w:r w:rsidRPr="00A76D3E">
        <w:rPr>
          <w:rFonts w:ascii="Times New Roman" w:hAnsi="Times New Roman"/>
          <w:color w:val="000000"/>
          <w:sz w:val="24"/>
          <w:szCs w:val="24"/>
        </w:rPr>
        <w:t xml:space="preserve"> database per </w:t>
      </w:r>
      <w:proofErr w:type="spellStart"/>
      <w:r w:rsidRPr="00A76D3E">
        <w:rPr>
          <w:rFonts w:ascii="Times New Roman" w:hAnsi="Times New Roman"/>
          <w:color w:val="000000"/>
          <w:sz w:val="24"/>
          <w:szCs w:val="24"/>
        </w:rPr>
        <w:t>coadiuvare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nella</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raccolta</w:t>
      </w:r>
      <w:proofErr w:type="spellEnd"/>
      <w:r w:rsidRPr="00A76D3E">
        <w:rPr>
          <w:rFonts w:ascii="Times New Roman" w:hAnsi="Times New Roman"/>
          <w:color w:val="000000"/>
          <w:sz w:val="24"/>
          <w:szCs w:val="24"/>
        </w:rPr>
        <w:t>/</w:t>
      </w:r>
      <w:proofErr w:type="spellStart"/>
      <w:r w:rsidRPr="00A76D3E">
        <w:rPr>
          <w:rFonts w:ascii="Times New Roman" w:hAnsi="Times New Roman"/>
          <w:color w:val="000000"/>
          <w:sz w:val="24"/>
          <w:szCs w:val="24"/>
        </w:rPr>
        <w:t>analisi</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dei</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dati</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clinici</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capacità</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collaborare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nell’ambito</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un’équipe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multidisciplinare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durante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l’intero</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pe</w:t>
      </w:r>
      <w:r>
        <w:rPr>
          <w:rFonts w:ascii="Times New Roman" w:hAnsi="Times New Roman"/>
          <w:color w:val="000000"/>
          <w:sz w:val="24"/>
          <w:szCs w:val="24"/>
        </w:rPr>
        <w:t>rcorso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oncologico</w:t>
      </w:r>
      <w:proofErr w:type="spellEnd"/>
      <w:r>
        <w:rPr>
          <w:rFonts w:ascii="Times New Roman" w:hAnsi="Times New Roman"/>
          <w:color w:val="000000"/>
          <w:sz w:val="24"/>
          <w:szCs w:val="24"/>
        </w:rPr>
        <w:t xml:space="preserve"> del </w:t>
      </w:r>
      <w:proofErr w:type="spellStart"/>
      <w:r>
        <w:rPr>
          <w:rFonts w:ascii="Times New Roman" w:hAnsi="Times New Roman"/>
          <w:color w:val="000000"/>
          <w:sz w:val="24"/>
          <w:szCs w:val="24"/>
        </w:rPr>
        <w:t>paziente</w:t>
      </w:r>
      <w:proofErr w:type="spellEnd"/>
      <w:r>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Sono</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richieste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inoltre</w:t>
      </w:r>
      <w:proofErr w:type="spellEnd"/>
      <w:r w:rsidRPr="00A76D3E">
        <w:rPr>
          <w:rFonts w:ascii="Times New Roman" w:hAnsi="Times New Roman"/>
          <w:color w:val="000000"/>
          <w:sz w:val="24"/>
          <w:szCs w:val="24"/>
        </w:rPr>
        <w:t xml:space="preserve"> un’ </w:t>
      </w:r>
      <w:proofErr w:type="spellStart"/>
      <w:r w:rsidRPr="00A76D3E">
        <w:rPr>
          <w:rFonts w:ascii="Times New Roman" w:hAnsi="Times New Roman"/>
          <w:color w:val="000000"/>
          <w:sz w:val="24"/>
          <w:szCs w:val="24"/>
        </w:rPr>
        <w:t>ottima</w:t>
      </w:r>
      <w:proofErr w:type="spellEnd"/>
      <w:r w:rsidRPr="00A76D3E">
        <w:rPr>
          <w:rFonts w:ascii="Times New Roman" w:hAnsi="Times New Roman"/>
          <w:color w:val="000000"/>
          <w:sz w:val="24"/>
          <w:szCs w:val="24"/>
        </w:rPr>
        <w:t xml:space="preserve"> </w:t>
      </w:r>
      <w:proofErr w:type="spellStart"/>
      <w:r>
        <w:rPr>
          <w:rFonts w:ascii="Times New Roman" w:hAnsi="Times New Roman"/>
          <w:color w:val="000000"/>
          <w:sz w:val="24"/>
          <w:szCs w:val="24"/>
        </w:rPr>
        <w:t>conoscenza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della</w:t>
      </w:r>
      <w:proofErr w:type="spellEnd"/>
      <w:r>
        <w:rPr>
          <w:rFonts w:ascii="Times New Roman" w:hAnsi="Times New Roman"/>
          <w:color w:val="000000"/>
          <w:sz w:val="24"/>
          <w:szCs w:val="24"/>
        </w:rPr>
        <w:t xml:space="preserve"> lingua </w:t>
      </w:r>
      <w:proofErr w:type="spellStart"/>
      <w:r>
        <w:rPr>
          <w:rFonts w:ascii="Times New Roman" w:hAnsi="Times New Roman"/>
          <w:color w:val="000000"/>
          <w:sz w:val="24"/>
          <w:szCs w:val="24"/>
        </w:rPr>
        <w:t>inglese</w:t>
      </w:r>
      <w:proofErr w:type="spellEnd"/>
      <w:r w:rsidRPr="00A76D3E">
        <w:rPr>
          <w:rFonts w:ascii="Times New Roman" w:hAnsi="Times New Roman"/>
          <w:color w:val="000000"/>
          <w:sz w:val="24"/>
          <w:szCs w:val="24"/>
        </w:rPr>
        <w:t xml:space="preserve"> e un </w:t>
      </w:r>
      <w:proofErr w:type="spellStart"/>
      <w:r w:rsidRPr="00A76D3E">
        <w:rPr>
          <w:rFonts w:ascii="Times New Roman" w:hAnsi="Times New Roman"/>
          <w:color w:val="000000"/>
          <w:sz w:val="24"/>
          <w:szCs w:val="24"/>
        </w:rPr>
        <w:t>esperienza</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tirocinio</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formativo</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durante</w:t>
      </w:r>
      <w:proofErr w:type="spellEnd"/>
      <w:r w:rsidRPr="00A76D3E">
        <w:rPr>
          <w:rFonts w:ascii="Times New Roman" w:hAnsi="Times New Roman"/>
          <w:color w:val="000000"/>
          <w:sz w:val="24"/>
          <w:szCs w:val="24"/>
        </w:rPr>
        <w:t xml:space="preserve"> la </w:t>
      </w:r>
      <w:proofErr w:type="spellStart"/>
      <w:r w:rsidRPr="00A76D3E">
        <w:rPr>
          <w:rFonts w:ascii="Times New Roman" w:hAnsi="Times New Roman"/>
          <w:color w:val="000000"/>
          <w:sz w:val="24"/>
          <w:szCs w:val="24"/>
        </w:rPr>
        <w:t>specializzazione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presso</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il</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reparto</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radioterapia</w:t>
      </w:r>
      <w:proofErr w:type="spellEnd"/>
      <w:r w:rsidRPr="00A76D3E">
        <w:rPr>
          <w:rFonts w:ascii="Times New Roman" w:hAnsi="Times New Roman"/>
          <w:color w:val="000000"/>
          <w:sz w:val="24"/>
          <w:szCs w:val="24"/>
        </w:rPr>
        <w:t xml:space="preserve"> di un </w:t>
      </w:r>
      <w:proofErr w:type="spellStart"/>
      <w:r w:rsidRPr="00A76D3E">
        <w:rPr>
          <w:rFonts w:ascii="Times New Roman" w:hAnsi="Times New Roman"/>
          <w:color w:val="000000"/>
          <w:sz w:val="24"/>
          <w:szCs w:val="24"/>
        </w:rPr>
        <w:t>istituto</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ricerca</w:t>
      </w:r>
      <w:proofErr w:type="spellEnd"/>
      <w:r w:rsidRPr="00A76D3E">
        <w:rPr>
          <w:rFonts w:ascii="Times New Roman" w:hAnsi="Times New Roman"/>
          <w:color w:val="000000"/>
          <w:sz w:val="24"/>
          <w:szCs w:val="24"/>
        </w:rPr>
        <w:t xml:space="preserve"> a </w:t>
      </w:r>
      <w:proofErr w:type="spellStart"/>
      <w:r w:rsidRPr="00A76D3E">
        <w:rPr>
          <w:rFonts w:ascii="Times New Roman" w:hAnsi="Times New Roman"/>
          <w:color w:val="000000"/>
          <w:sz w:val="24"/>
          <w:szCs w:val="24"/>
        </w:rPr>
        <w:t>carattere</w:t>
      </w:r>
      <w:proofErr w:type="spellEnd"/>
      <w:r w:rsidRPr="00A76D3E">
        <w:rPr>
          <w:rFonts w:ascii="Times New Roman" w:hAnsi="Times New Roman"/>
          <w:color w:val="000000"/>
          <w:sz w:val="24"/>
          <w:szCs w:val="24"/>
        </w:rPr>
        <w:t xml:space="preserve"> </w:t>
      </w:r>
      <w:proofErr w:type="spellStart"/>
      <w:r w:rsidRPr="00A76D3E">
        <w:rPr>
          <w:rFonts w:ascii="Times New Roman" w:hAnsi="Times New Roman"/>
          <w:color w:val="000000"/>
          <w:sz w:val="24"/>
          <w:szCs w:val="24"/>
        </w:rPr>
        <w:t>oncologico</w:t>
      </w:r>
      <w:proofErr w:type="spellEnd"/>
      <w:r w:rsidRPr="00A76D3E">
        <w:rPr>
          <w:rFonts w:ascii="Times New Roman" w:hAnsi="Times New Roman"/>
          <w:color w:val="000000"/>
          <w:sz w:val="24"/>
          <w:szCs w:val="24"/>
        </w:rPr>
        <w:t xml:space="preserve"> di </w:t>
      </w:r>
      <w:proofErr w:type="spellStart"/>
      <w:r w:rsidRPr="00A76D3E">
        <w:rPr>
          <w:rFonts w:ascii="Times New Roman" w:hAnsi="Times New Roman"/>
          <w:color w:val="000000"/>
          <w:sz w:val="24"/>
          <w:szCs w:val="24"/>
        </w:rPr>
        <w:t>almeno</w:t>
      </w:r>
      <w:proofErr w:type="spellEnd"/>
      <w:r w:rsidRPr="00A76D3E">
        <w:rPr>
          <w:rFonts w:ascii="Times New Roman" w:hAnsi="Times New Roman"/>
          <w:color w:val="000000"/>
          <w:sz w:val="24"/>
          <w:szCs w:val="24"/>
        </w:rPr>
        <w:t xml:space="preserve"> 4 </w:t>
      </w:r>
      <w:proofErr w:type="spellStart"/>
      <w:r w:rsidRPr="00A76D3E">
        <w:rPr>
          <w:rFonts w:ascii="Times New Roman" w:hAnsi="Times New Roman"/>
          <w:color w:val="000000"/>
          <w:sz w:val="24"/>
          <w:szCs w:val="24"/>
        </w:rPr>
        <w:t>mesi</w:t>
      </w:r>
      <w:proofErr w:type="spellEnd"/>
    </w:p>
    <w:p w:rsidR="005D27D5" w:rsidRDefault="005D27D5" w:rsidP="0058737A">
      <w:pPr>
        <w:spacing w:line="360" w:lineRule="auto"/>
        <w:jc w:val="center"/>
        <w:rPr>
          <w:b/>
          <w:sz w:val="22"/>
          <w:szCs w:val="22"/>
        </w:rPr>
      </w:pP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5D27D5">
        <w:t>UOC</w:t>
      </w:r>
      <w:r w:rsidR="005D27D5" w:rsidRPr="00784284">
        <w:t xml:space="preserve"> di </w:t>
      </w:r>
      <w:r w:rsidR="00890E5F" w:rsidRPr="00A76D3E">
        <w:rPr>
          <w:rStyle w:val="Enfasigrassetto"/>
          <w:b w:val="0"/>
        </w:rPr>
        <w:t>Radioterapia</w:t>
      </w:r>
      <w:r w:rsidR="003464FB" w:rsidRPr="00564DB8">
        <w:t xml:space="preserve"> </w:t>
      </w:r>
      <w:r w:rsidR="00564DB8" w:rsidRPr="00564DB8">
        <w:t>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secondo le indicazioni concordate dal Responsabile del progetto</w:t>
      </w:r>
      <w:r w:rsidR="005D27D5" w:rsidRPr="005D27D5">
        <w:t xml:space="preserve"> </w:t>
      </w:r>
      <w:r w:rsidR="005D27D5">
        <w:t xml:space="preserve">Prof. Giuseppe Sanguineti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candidati che non si presenteranno a sostenere la prova nel giorno, nell’ora e nella sede stabilita, </w:t>
      </w:r>
      <w:r w:rsidRPr="00313D9D">
        <w:lastRenderedPageBreak/>
        <w:t>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3464FB" w:rsidRDefault="003464FB" w:rsidP="00761771">
      <w:pPr>
        <w:spacing w:line="360" w:lineRule="auto"/>
        <w:jc w:val="both"/>
      </w:pPr>
    </w:p>
    <w:p w:rsidR="00A7314E" w:rsidRDefault="00A7314E" w:rsidP="00761771">
      <w:pPr>
        <w:spacing w:line="360" w:lineRule="auto"/>
        <w:jc w:val="both"/>
      </w:pPr>
    </w:p>
    <w:p w:rsidR="00A7314E" w:rsidRDefault="00A7314E" w:rsidP="00761771">
      <w:pPr>
        <w:spacing w:line="360" w:lineRule="auto"/>
        <w:jc w:val="both"/>
      </w:pPr>
    </w:p>
    <w:p w:rsidR="003464FB" w:rsidRDefault="003464F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w:t>
      </w:r>
      <w:r w:rsidRPr="000A01FD">
        <w:lastRenderedPageBreak/>
        <w:t>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w:t>
      </w:r>
      <w:r w:rsidRPr="000A01FD">
        <w:lastRenderedPageBreak/>
        <w:t>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2E44E2"/>
    <w:rsid w:val="00313D9D"/>
    <w:rsid w:val="003219EA"/>
    <w:rsid w:val="00342CEF"/>
    <w:rsid w:val="003464FB"/>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08CB"/>
    <w:rsid w:val="007D1235"/>
    <w:rsid w:val="007D418E"/>
    <w:rsid w:val="007E73B5"/>
    <w:rsid w:val="00811258"/>
    <w:rsid w:val="0083749D"/>
    <w:rsid w:val="008461E0"/>
    <w:rsid w:val="00852093"/>
    <w:rsid w:val="00882979"/>
    <w:rsid w:val="00890E5F"/>
    <w:rsid w:val="00897B2D"/>
    <w:rsid w:val="008D00F0"/>
    <w:rsid w:val="008F0BDC"/>
    <w:rsid w:val="00900DB5"/>
    <w:rsid w:val="00907718"/>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314E"/>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68DC"/>
    <w:rsid w:val="00CA19FD"/>
    <w:rsid w:val="00CE56DF"/>
    <w:rsid w:val="00CE7D0E"/>
    <w:rsid w:val="00D00D45"/>
    <w:rsid w:val="00D05898"/>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AE42"/>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lencoacolori-Colore11">
    <w:name w:val="Elenco a colori - Colore 11"/>
    <w:basedOn w:val="Normale"/>
    <w:uiPriority w:val="34"/>
    <w:qFormat/>
    <w:rsid w:val="00890E5F"/>
    <w:pPr>
      <w:spacing w:after="200" w:line="276" w:lineRule="auto"/>
      <w:ind w:left="720"/>
      <w:contextualSpacing/>
      <w:jc w:val="both"/>
    </w:pPr>
    <w:rPr>
      <w:rFonts w:ascii="Calibri" w:hAnsi="Calibri"/>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A1054-A3AC-4F40-B572-E900332B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2152</Words>
  <Characters>12270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43</cp:revision>
  <cp:lastPrinted>2020-03-06T09:59:00Z</cp:lastPrinted>
  <dcterms:created xsi:type="dcterms:W3CDTF">2018-01-08T11:49:00Z</dcterms:created>
  <dcterms:modified xsi:type="dcterms:W3CDTF">2020-03-06T10:40:00Z</dcterms:modified>
</cp:coreProperties>
</file>