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DE72B6">
        <w:t>1</w:t>
      </w:r>
      <w:r w:rsidR="000B3C87">
        <w:t>7</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DE72B6" w:rsidRPr="00DE72B6" w:rsidRDefault="00DE6334" w:rsidP="00DE72B6">
      <w:pPr>
        <w:spacing w:line="367" w:lineRule="auto"/>
        <w:ind w:right="72" w:firstLine="5"/>
        <w:jc w:val="both"/>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3B1488" w:rsidRPr="00DE72B6">
        <w:rPr>
          <w:b/>
        </w:rPr>
        <w:t xml:space="preserve">n. </w:t>
      </w:r>
      <w:r w:rsidR="00DE72B6" w:rsidRPr="00DE72B6">
        <w:rPr>
          <w:b/>
        </w:rPr>
        <w:t>2</w:t>
      </w:r>
      <w:r w:rsidR="003B1488" w:rsidRPr="00DE72B6">
        <w:t xml:space="preserve"> bors</w:t>
      </w:r>
      <w:r w:rsidR="00DE72B6" w:rsidRPr="00DE72B6">
        <w:t>e</w:t>
      </w:r>
      <w:r w:rsidR="003B1488" w:rsidRPr="00DE72B6">
        <w:t xml:space="preserve"> di studio, </w:t>
      </w:r>
      <w:r w:rsidR="007B20CB" w:rsidRPr="00DE72B6">
        <w:t xml:space="preserve">tipologia </w:t>
      </w:r>
      <w:r w:rsidR="00DE72B6" w:rsidRPr="00DE72B6">
        <w:t>A</w:t>
      </w:r>
      <w:r w:rsidR="00592D3E" w:rsidRPr="00DE72B6">
        <w:t xml:space="preserve"> </w:t>
      </w:r>
      <w:r w:rsidR="0053423D" w:rsidRPr="00DE72B6">
        <w:t>–</w:t>
      </w:r>
      <w:r w:rsidR="00E664A4" w:rsidRPr="00DE72B6">
        <w:t xml:space="preserve"> </w:t>
      </w:r>
      <w:r w:rsidR="00DE72B6" w:rsidRPr="00DE72B6">
        <w:rPr>
          <w:color w:val="343836"/>
        </w:rPr>
        <w:t xml:space="preserve">nell'ambito </w:t>
      </w:r>
      <w:r w:rsidR="00DE72B6" w:rsidRPr="00DE72B6">
        <w:rPr>
          <w:color w:val="343836"/>
          <w:spacing w:val="52"/>
        </w:rPr>
        <w:t xml:space="preserve"> </w:t>
      </w:r>
      <w:r w:rsidR="00DE72B6" w:rsidRPr="00DE72B6">
        <w:rPr>
          <w:color w:val="343836"/>
        </w:rPr>
        <w:t>dei</w:t>
      </w:r>
      <w:r w:rsidR="00DE72B6" w:rsidRPr="00DE72B6">
        <w:rPr>
          <w:color w:val="343836"/>
          <w:spacing w:val="22"/>
        </w:rPr>
        <w:t xml:space="preserve"> </w:t>
      </w:r>
      <w:r w:rsidR="00DE72B6" w:rsidRPr="00DE72B6">
        <w:rPr>
          <w:color w:val="343836"/>
        </w:rPr>
        <w:t>progetti</w:t>
      </w:r>
      <w:r w:rsidR="00DE72B6" w:rsidRPr="00DE72B6">
        <w:rPr>
          <w:color w:val="343836"/>
          <w:spacing w:val="48"/>
        </w:rPr>
        <w:t xml:space="preserve"> </w:t>
      </w:r>
      <w:r w:rsidR="00DE72B6" w:rsidRPr="00DE72B6">
        <w:rPr>
          <w:color w:val="343836"/>
        </w:rPr>
        <w:t>di</w:t>
      </w:r>
      <w:r w:rsidR="00DE72B6" w:rsidRPr="00DE72B6">
        <w:rPr>
          <w:color w:val="343836"/>
          <w:spacing w:val="23"/>
        </w:rPr>
        <w:t xml:space="preserve"> </w:t>
      </w:r>
      <w:r w:rsidR="00DE72B6" w:rsidRPr="00DE72B6">
        <w:rPr>
          <w:color w:val="343836"/>
        </w:rPr>
        <w:t>ricerca</w:t>
      </w:r>
      <w:r w:rsidR="00DE72B6" w:rsidRPr="00DE72B6">
        <w:rPr>
          <w:color w:val="343836"/>
          <w:spacing w:val="43"/>
        </w:rPr>
        <w:t xml:space="preserve"> </w:t>
      </w:r>
      <w:r w:rsidR="00DE72B6" w:rsidRPr="00DE72B6">
        <w:rPr>
          <w:color w:val="343836"/>
        </w:rPr>
        <w:t>e</w:t>
      </w:r>
      <w:r w:rsidR="00DE72B6" w:rsidRPr="00DE72B6">
        <w:rPr>
          <w:color w:val="343836"/>
          <w:spacing w:val="20"/>
        </w:rPr>
        <w:t xml:space="preserve"> </w:t>
      </w:r>
      <w:r w:rsidR="00DE72B6" w:rsidRPr="00DE72B6">
        <w:rPr>
          <w:color w:val="343836"/>
        </w:rPr>
        <w:t>degli</w:t>
      </w:r>
      <w:r w:rsidR="00DE72B6" w:rsidRPr="00DE72B6">
        <w:rPr>
          <w:color w:val="343836"/>
          <w:spacing w:val="43"/>
        </w:rPr>
        <w:t xml:space="preserve"> </w:t>
      </w:r>
      <w:r w:rsidR="00DE72B6" w:rsidRPr="00DE72B6">
        <w:rPr>
          <w:color w:val="343836"/>
        </w:rPr>
        <w:t>studi clinici</w:t>
      </w:r>
      <w:r w:rsidR="00DE72B6" w:rsidRPr="00DE72B6">
        <w:rPr>
          <w:color w:val="343836"/>
          <w:spacing w:val="53"/>
        </w:rPr>
        <w:t xml:space="preserve"> </w:t>
      </w:r>
      <w:r w:rsidR="00DE72B6" w:rsidRPr="00DE72B6">
        <w:rPr>
          <w:color w:val="343836"/>
        </w:rPr>
        <w:t>attivi</w:t>
      </w:r>
      <w:r w:rsidR="00DE72B6" w:rsidRPr="00DE72B6">
        <w:rPr>
          <w:color w:val="343836"/>
          <w:spacing w:val="45"/>
        </w:rPr>
        <w:t xml:space="preserve"> </w:t>
      </w:r>
      <w:r w:rsidR="00DE72B6" w:rsidRPr="00DE72B6">
        <w:rPr>
          <w:color w:val="343836"/>
        </w:rPr>
        <w:t>presso</w:t>
      </w:r>
      <w:r w:rsidR="00DE72B6" w:rsidRPr="00DE72B6">
        <w:rPr>
          <w:color w:val="343836"/>
          <w:spacing w:val="50"/>
        </w:rPr>
        <w:t xml:space="preserve"> </w:t>
      </w:r>
      <w:r w:rsidR="00DE72B6" w:rsidRPr="00DE72B6">
        <w:rPr>
          <w:rFonts w:eastAsia="Arial"/>
          <w:color w:val="343836"/>
        </w:rPr>
        <w:t>il</w:t>
      </w:r>
      <w:r w:rsidR="00DE72B6" w:rsidRPr="00DE72B6">
        <w:rPr>
          <w:rFonts w:eastAsia="Arial"/>
          <w:color w:val="343836"/>
          <w:spacing w:val="46"/>
        </w:rPr>
        <w:t xml:space="preserve"> </w:t>
      </w:r>
      <w:proofErr w:type="spellStart"/>
      <w:r w:rsidR="00DE72B6" w:rsidRPr="00DE72B6">
        <w:rPr>
          <w:color w:val="343836"/>
        </w:rPr>
        <w:t>Clinical</w:t>
      </w:r>
      <w:proofErr w:type="spellEnd"/>
      <w:r w:rsidR="00DE72B6" w:rsidRPr="00DE72B6">
        <w:rPr>
          <w:color w:val="343836"/>
          <w:spacing w:val="50"/>
        </w:rPr>
        <w:t xml:space="preserve"> </w:t>
      </w:r>
      <w:r w:rsidR="00DE72B6" w:rsidRPr="00DE72B6">
        <w:rPr>
          <w:color w:val="343836"/>
        </w:rPr>
        <w:t>Trial</w:t>
      </w:r>
      <w:r w:rsidR="00DE72B6" w:rsidRPr="00DE72B6">
        <w:rPr>
          <w:color w:val="343836"/>
          <w:spacing w:val="36"/>
        </w:rPr>
        <w:t xml:space="preserve"> </w:t>
      </w:r>
      <w:r w:rsidR="00DE72B6" w:rsidRPr="00DE72B6">
        <w:rPr>
          <w:color w:val="343836"/>
        </w:rPr>
        <w:t>Center</w:t>
      </w:r>
      <w:r w:rsidR="00DE72B6" w:rsidRPr="00DE72B6">
        <w:rPr>
          <w:color w:val="343836"/>
          <w:spacing w:val="45"/>
        </w:rPr>
        <w:t xml:space="preserve"> </w:t>
      </w:r>
      <w:r w:rsidR="00DE72B6" w:rsidRPr="00DE72B6">
        <w:rPr>
          <w:color w:val="343836"/>
        </w:rPr>
        <w:t>con</w:t>
      </w:r>
      <w:r w:rsidR="00DE72B6" w:rsidRPr="00DE72B6">
        <w:rPr>
          <w:color w:val="343836"/>
          <w:spacing w:val="35"/>
        </w:rPr>
        <w:t xml:space="preserve"> </w:t>
      </w:r>
      <w:r w:rsidR="00DE72B6" w:rsidRPr="00DE72B6">
        <w:rPr>
          <w:color w:val="343836"/>
        </w:rPr>
        <w:t xml:space="preserve">particolare </w:t>
      </w:r>
      <w:r w:rsidR="00DE72B6" w:rsidRPr="00DE72B6">
        <w:rPr>
          <w:color w:val="343836"/>
          <w:spacing w:val="15"/>
        </w:rPr>
        <w:t xml:space="preserve"> </w:t>
      </w:r>
      <w:r w:rsidR="00DE72B6" w:rsidRPr="00DE72B6">
        <w:rPr>
          <w:color w:val="343836"/>
        </w:rPr>
        <w:t xml:space="preserve">riferimento </w:t>
      </w:r>
      <w:r w:rsidR="00DE72B6" w:rsidRPr="00DE72B6">
        <w:rPr>
          <w:color w:val="343836"/>
          <w:spacing w:val="14"/>
        </w:rPr>
        <w:t xml:space="preserve"> </w:t>
      </w:r>
      <w:r w:rsidR="00DE72B6" w:rsidRPr="00DE72B6">
        <w:rPr>
          <w:color w:val="343836"/>
        </w:rPr>
        <w:t>agli</w:t>
      </w:r>
      <w:r w:rsidR="00DE72B6" w:rsidRPr="00DE72B6">
        <w:rPr>
          <w:color w:val="343836"/>
          <w:spacing w:val="33"/>
        </w:rPr>
        <w:t xml:space="preserve"> </w:t>
      </w:r>
      <w:r w:rsidR="00DE72B6" w:rsidRPr="00DE72B6">
        <w:rPr>
          <w:color w:val="343836"/>
        </w:rPr>
        <w:t>studi</w:t>
      </w:r>
      <w:r w:rsidR="00DE72B6" w:rsidRPr="00DE72B6">
        <w:rPr>
          <w:color w:val="343836"/>
          <w:spacing w:val="36"/>
        </w:rPr>
        <w:t xml:space="preserve"> </w:t>
      </w:r>
      <w:r w:rsidR="00DE72B6" w:rsidRPr="00DE72B6">
        <w:rPr>
          <w:color w:val="343836"/>
        </w:rPr>
        <w:t>in</w:t>
      </w:r>
      <w:r w:rsidR="00DE72B6" w:rsidRPr="00DE72B6">
        <w:rPr>
          <w:color w:val="343836"/>
          <w:spacing w:val="28"/>
        </w:rPr>
        <w:t xml:space="preserve"> </w:t>
      </w:r>
      <w:r w:rsidR="00DE72B6" w:rsidRPr="00DE72B6">
        <w:rPr>
          <w:color w:val="343836"/>
        </w:rPr>
        <w:t>corso</w:t>
      </w:r>
      <w:r w:rsidR="00DE72B6" w:rsidRPr="00DE72B6">
        <w:rPr>
          <w:color w:val="343836"/>
          <w:spacing w:val="35"/>
        </w:rPr>
        <w:t xml:space="preserve"> </w:t>
      </w:r>
      <w:r w:rsidR="00DE72B6" w:rsidRPr="00DE72B6">
        <w:rPr>
          <w:color w:val="343836"/>
        </w:rPr>
        <w:t>presso  la UOC</w:t>
      </w:r>
      <w:r w:rsidR="00DE72B6" w:rsidRPr="00DE72B6">
        <w:rPr>
          <w:color w:val="343836"/>
          <w:spacing w:val="33"/>
        </w:rPr>
        <w:t xml:space="preserve"> </w:t>
      </w:r>
      <w:r w:rsidR="00DE72B6" w:rsidRPr="00DE72B6">
        <w:rPr>
          <w:color w:val="343836"/>
        </w:rPr>
        <w:t>di</w:t>
      </w:r>
      <w:r w:rsidR="00DE72B6" w:rsidRPr="00DE72B6">
        <w:rPr>
          <w:color w:val="343836"/>
          <w:spacing w:val="14"/>
        </w:rPr>
        <w:t xml:space="preserve"> </w:t>
      </w:r>
      <w:r w:rsidR="00DE72B6" w:rsidRPr="00DE72B6">
        <w:rPr>
          <w:color w:val="343836"/>
        </w:rPr>
        <w:t>Oncologia</w:t>
      </w:r>
      <w:r w:rsidR="00DE72B6" w:rsidRPr="00DE72B6">
        <w:rPr>
          <w:color w:val="343836"/>
          <w:spacing w:val="51"/>
        </w:rPr>
        <w:t xml:space="preserve"> </w:t>
      </w:r>
      <w:r w:rsidR="00DE72B6" w:rsidRPr="00DE72B6">
        <w:rPr>
          <w:color w:val="343836"/>
        </w:rPr>
        <w:t>Medica</w:t>
      </w:r>
      <w:r w:rsidR="00DE72B6" w:rsidRPr="00DE72B6">
        <w:rPr>
          <w:color w:val="343836"/>
          <w:spacing w:val="53"/>
        </w:rPr>
        <w:t xml:space="preserve"> </w:t>
      </w:r>
      <w:r w:rsidR="00DE72B6" w:rsidRPr="00DE72B6">
        <w:rPr>
          <w:color w:val="343836"/>
        </w:rPr>
        <w:t>1</w:t>
      </w:r>
      <w:r w:rsidR="00DE72B6" w:rsidRPr="00DE72B6">
        <w:rPr>
          <w:color w:val="343836"/>
          <w:spacing w:val="-12"/>
        </w:rPr>
        <w:t xml:space="preserve"> </w:t>
      </w:r>
      <w:r w:rsidR="00DE72B6" w:rsidRPr="00DE72B6">
        <w:rPr>
          <w:color w:val="343836"/>
        </w:rPr>
        <w:t>e</w:t>
      </w:r>
      <w:r w:rsidR="00DE72B6" w:rsidRPr="00DE72B6">
        <w:rPr>
          <w:color w:val="343836"/>
          <w:spacing w:val="6"/>
        </w:rPr>
        <w:t xml:space="preserve"> </w:t>
      </w:r>
      <w:r w:rsidR="00DE72B6" w:rsidRPr="00DE72B6">
        <w:rPr>
          <w:color w:val="343836"/>
        </w:rPr>
        <w:t>la</w:t>
      </w:r>
      <w:r w:rsidR="00DE72B6" w:rsidRPr="00DE72B6">
        <w:rPr>
          <w:color w:val="343836"/>
          <w:spacing w:val="7"/>
        </w:rPr>
        <w:t xml:space="preserve"> </w:t>
      </w:r>
      <w:r w:rsidR="00DE72B6" w:rsidRPr="00DE72B6">
        <w:rPr>
          <w:color w:val="343836"/>
        </w:rPr>
        <w:t>UOC</w:t>
      </w:r>
      <w:r w:rsidR="00DE72B6" w:rsidRPr="00DE72B6">
        <w:rPr>
          <w:color w:val="343836"/>
          <w:spacing w:val="23"/>
        </w:rPr>
        <w:t xml:space="preserve"> </w:t>
      </w:r>
      <w:r w:rsidR="00DE72B6" w:rsidRPr="00DE72B6">
        <w:rPr>
          <w:color w:val="343836"/>
        </w:rPr>
        <w:t>di</w:t>
      </w:r>
      <w:r w:rsidR="00DE72B6" w:rsidRPr="00DE72B6">
        <w:rPr>
          <w:color w:val="343836"/>
          <w:spacing w:val="9"/>
        </w:rPr>
        <w:t xml:space="preserve"> </w:t>
      </w:r>
      <w:r w:rsidR="00DE72B6" w:rsidRPr="00DE72B6">
        <w:rPr>
          <w:color w:val="343836"/>
        </w:rPr>
        <w:t xml:space="preserve">Urologia </w:t>
      </w:r>
      <w:r w:rsidR="00DE72B6" w:rsidRPr="00DE72B6">
        <w:rPr>
          <w:color w:val="343836"/>
          <w:spacing w:val="1"/>
        </w:rPr>
        <w:t xml:space="preserve"> </w:t>
      </w:r>
    </w:p>
    <w:p w:rsidR="00CE65EA" w:rsidRDefault="00CE65EA" w:rsidP="0026118A">
      <w:pPr>
        <w:spacing w:line="360" w:lineRule="auto"/>
        <w:jc w:val="both"/>
      </w:pPr>
    </w:p>
    <w:p w:rsidR="00A677C0" w:rsidRDefault="00A677C0" w:rsidP="001F7DF0">
      <w:pPr>
        <w:spacing w:line="360" w:lineRule="auto"/>
        <w:jc w:val="both"/>
      </w:pPr>
      <w:r w:rsidRPr="000A01FD">
        <w:t>La durata dell’incarico, le attività da svolgere ed il compenso previst</w:t>
      </w:r>
      <w:r w:rsidR="00A11505">
        <w:t>o, sono di seguito specificati.</w:t>
      </w:r>
    </w:p>
    <w:p w:rsidR="00CE65EA" w:rsidRDefault="00A677C0" w:rsidP="001F7DF0">
      <w:pPr>
        <w:spacing w:line="360" w:lineRule="auto"/>
        <w:jc w:val="both"/>
        <w:rPr>
          <w:rFonts w:eastAsia="SimHei"/>
        </w:rPr>
      </w:pPr>
      <w:r w:rsidRPr="0053423D">
        <w:rPr>
          <w:b/>
        </w:rPr>
        <w:t>Durata:</w:t>
      </w:r>
      <w:r w:rsidRPr="0053423D">
        <w:t xml:space="preserve"> </w:t>
      </w:r>
      <w:r w:rsidR="008D797A">
        <w:t>12</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CE65EA" w:rsidRPr="00EA6BDE" w:rsidRDefault="00CE65EA" w:rsidP="001F7DF0">
      <w:pPr>
        <w:spacing w:line="360" w:lineRule="auto"/>
        <w:ind w:left="-851" w:firstLine="851"/>
        <w:jc w:val="both"/>
      </w:pPr>
      <w:r w:rsidRPr="00EA6BDE">
        <w:rPr>
          <w:b/>
        </w:rPr>
        <w:t>Responsabile del Progetto</w:t>
      </w:r>
      <w:r w:rsidRPr="00EA6BDE">
        <w:t xml:space="preserve">: </w:t>
      </w:r>
      <w:r>
        <w:t xml:space="preserve">Dr.ssa </w:t>
      </w:r>
      <w:r w:rsidR="008D797A">
        <w:t xml:space="preserve">Diana Giannarelli </w:t>
      </w:r>
    </w:p>
    <w:p w:rsidR="00CE65EA" w:rsidRPr="00D0297D" w:rsidRDefault="00CE65EA" w:rsidP="001F7DF0">
      <w:pPr>
        <w:spacing w:line="360" w:lineRule="auto"/>
        <w:jc w:val="both"/>
        <w:rPr>
          <w:rFonts w:eastAsia="SimHei"/>
        </w:rPr>
      </w:pPr>
      <w:r w:rsidRPr="00EA6BDE">
        <w:rPr>
          <w:rFonts w:eastAsia="SimHei"/>
          <w:b/>
        </w:rPr>
        <w:t>Fondo:</w:t>
      </w:r>
      <w:r w:rsidRPr="00EA6BDE">
        <w:rPr>
          <w:rFonts w:eastAsia="SimHei"/>
        </w:rPr>
        <w:t xml:space="preserve"> </w:t>
      </w:r>
      <w:r w:rsidR="008D797A" w:rsidRPr="00D0297D">
        <w:rPr>
          <w:rFonts w:eastAsia="SimHei"/>
        </w:rPr>
        <w:t>Quote d’accesso per la valutazione degli studi al Comitato Etico per la parte destinata al CTC</w:t>
      </w:r>
      <w:r w:rsidR="00632733" w:rsidRPr="00D0297D">
        <w:rPr>
          <w:rFonts w:eastAsia="SimHei"/>
        </w:rPr>
        <w:t>;</w:t>
      </w:r>
    </w:p>
    <w:p w:rsidR="00063E39" w:rsidRPr="001E0185" w:rsidRDefault="00063E39" w:rsidP="00CE65EA">
      <w:pPr>
        <w:spacing w:line="360" w:lineRule="auto"/>
        <w:jc w:val="both"/>
      </w:pPr>
    </w:p>
    <w:p w:rsidR="002C4DF5" w:rsidRPr="00063E39" w:rsidRDefault="00A677C0" w:rsidP="002C4DF5">
      <w:pPr>
        <w:spacing w:line="360" w:lineRule="auto"/>
        <w:jc w:val="both"/>
      </w:pPr>
      <w:r w:rsidRPr="001E0185">
        <w:rPr>
          <w:b/>
        </w:rPr>
        <w:t>Attività da svolgere:</w:t>
      </w:r>
      <w:r w:rsidR="00A11505">
        <w:rPr>
          <w:b/>
        </w:rPr>
        <w:t xml:space="preserve"> </w:t>
      </w:r>
    </w:p>
    <w:p w:rsidR="00DE72B6" w:rsidRPr="00DE72B6" w:rsidRDefault="00DE72B6" w:rsidP="00DE72B6">
      <w:pPr>
        <w:spacing w:line="360" w:lineRule="auto"/>
        <w:ind w:right="77"/>
        <w:jc w:val="both"/>
        <w:rPr>
          <w:rFonts w:eastAsia="SimHei"/>
        </w:rPr>
      </w:pPr>
      <w:r w:rsidRPr="00DE72B6">
        <w:rPr>
          <w:rFonts w:eastAsia="SimHei"/>
        </w:rPr>
        <w:t xml:space="preserve">Gestione e </w:t>
      </w:r>
      <w:r w:rsidR="0017225D" w:rsidRPr="00DE72B6">
        <w:rPr>
          <w:rFonts w:eastAsia="SimHei"/>
        </w:rPr>
        <w:t>monitoraggio dei</w:t>
      </w:r>
      <w:r w:rsidRPr="00DE72B6">
        <w:rPr>
          <w:rFonts w:eastAsia="SimHei"/>
        </w:rPr>
        <w:t xml:space="preserve"> pazienti arruolati nel progetto (attività </w:t>
      </w:r>
      <w:r>
        <w:rPr>
          <w:rFonts w:eastAsia="SimHei"/>
        </w:rPr>
        <w:t xml:space="preserve">connesse al </w:t>
      </w:r>
      <w:r w:rsidRPr="00DE72B6">
        <w:rPr>
          <w:rFonts w:eastAsia="SimHei"/>
        </w:rPr>
        <w:t>Monitoraggio</w:t>
      </w:r>
      <w:r>
        <w:rPr>
          <w:rFonts w:eastAsia="SimHei"/>
        </w:rPr>
        <w:t xml:space="preserve"> </w:t>
      </w:r>
      <w:r w:rsidR="0017225D" w:rsidRPr="00DE72B6">
        <w:rPr>
          <w:rFonts w:eastAsia="SimHei"/>
        </w:rPr>
        <w:t>dello scadenzario</w:t>
      </w:r>
      <w:r w:rsidRPr="00DE72B6">
        <w:rPr>
          <w:rFonts w:eastAsia="SimHei"/>
        </w:rPr>
        <w:t xml:space="preserve"> dei pazienti, </w:t>
      </w:r>
      <w:r w:rsidR="0017225D" w:rsidRPr="00DE72B6">
        <w:rPr>
          <w:rFonts w:eastAsia="SimHei"/>
        </w:rPr>
        <w:t>all’inserimento delle</w:t>
      </w:r>
      <w:r w:rsidRPr="00DE72B6">
        <w:rPr>
          <w:rFonts w:eastAsia="SimHei"/>
        </w:rPr>
        <w:t xml:space="preserve"> </w:t>
      </w:r>
      <w:r w:rsidR="0017225D" w:rsidRPr="00DE72B6">
        <w:rPr>
          <w:rFonts w:eastAsia="SimHei"/>
        </w:rPr>
        <w:t>informazioni nelle</w:t>
      </w:r>
      <w:r w:rsidRPr="00DE72B6">
        <w:rPr>
          <w:rFonts w:eastAsia="SimHei"/>
        </w:rPr>
        <w:t xml:space="preserve"> schede </w:t>
      </w:r>
      <w:r w:rsidR="0017225D" w:rsidRPr="00DE72B6">
        <w:rPr>
          <w:rFonts w:eastAsia="SimHei"/>
        </w:rPr>
        <w:t>raccolta dati</w:t>
      </w:r>
      <w:r w:rsidRPr="00DE72B6">
        <w:rPr>
          <w:rFonts w:eastAsia="SimHei"/>
        </w:rPr>
        <w:t xml:space="preserve"> e pi</w:t>
      </w:r>
      <w:r w:rsidR="008005F0">
        <w:rPr>
          <w:rFonts w:eastAsia="SimHei"/>
        </w:rPr>
        <w:t>ù</w:t>
      </w:r>
      <w:r w:rsidRPr="00DE72B6">
        <w:rPr>
          <w:rFonts w:eastAsia="SimHei"/>
        </w:rPr>
        <w:t xml:space="preserve"> in generale a tutti gli aspetti di </w:t>
      </w:r>
      <w:r w:rsidR="0017225D" w:rsidRPr="00DE72B6">
        <w:rPr>
          <w:rFonts w:eastAsia="SimHei"/>
        </w:rPr>
        <w:t>coordinamento delle</w:t>
      </w:r>
      <w:r w:rsidRPr="00DE72B6">
        <w:rPr>
          <w:rFonts w:eastAsia="SimHei"/>
        </w:rPr>
        <w:t xml:space="preserve"> attività legate agli studi in aderenza ai protocolli)</w:t>
      </w:r>
    </w:p>
    <w:p w:rsidR="00B643B4" w:rsidRDefault="00DE72B6" w:rsidP="00153755">
      <w:pPr>
        <w:spacing w:before="78" w:line="360" w:lineRule="auto"/>
        <w:ind w:right="-1"/>
        <w:jc w:val="both"/>
        <w:rPr>
          <w:rFonts w:eastAsia="SimHei"/>
        </w:rPr>
      </w:pPr>
      <w:r w:rsidRPr="000E63A6">
        <w:rPr>
          <w:rFonts w:eastAsia="SimHei"/>
        </w:rPr>
        <w:t>Per ciascuna borsa è previsto un compenso lordo di Euro</w:t>
      </w:r>
      <w:r w:rsidR="00E40DAF" w:rsidRPr="000A01FD">
        <w:t xml:space="preserve"> €</w:t>
      </w:r>
      <w:r w:rsidR="00BB35DD">
        <w:t xml:space="preserve"> </w:t>
      </w:r>
      <w:r>
        <w:rPr>
          <w:rFonts w:eastAsia="SimHei"/>
        </w:rPr>
        <w:t>15</w:t>
      </w:r>
      <w:r w:rsidR="00E40DAF">
        <w:rPr>
          <w:rFonts w:eastAsia="SimHei"/>
        </w:rPr>
        <w:t>.000,00</w:t>
      </w:r>
      <w:r>
        <w:rPr>
          <w:rFonts w:eastAsia="SimHei"/>
        </w:rPr>
        <w:t xml:space="preserve"> </w:t>
      </w:r>
    </w:p>
    <w:p w:rsidR="00DE6334" w:rsidRPr="00B643B4" w:rsidRDefault="00DE6334" w:rsidP="00B643B4">
      <w:pPr>
        <w:spacing w:line="360" w:lineRule="auto"/>
        <w:jc w:val="center"/>
        <w:rPr>
          <w:b/>
        </w:rPr>
      </w:pPr>
      <w:r w:rsidRPr="00B643B4">
        <w:rPr>
          <w:b/>
        </w:rPr>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w:t>
      </w:r>
      <w:bookmarkStart w:id="0" w:name="_GoBack"/>
      <w:bookmarkEnd w:id="0"/>
      <w:r w:rsidR="00BF02D8" w:rsidRPr="000A01FD">
        <w:t xml:space="preserve">eguente </w:t>
      </w:r>
      <w:r w:rsidR="00BF02D8" w:rsidRPr="00E40DAF">
        <w:rPr>
          <w:b/>
        </w:rPr>
        <w:t>titolo</w:t>
      </w:r>
      <w:r w:rsidRPr="00E40DAF">
        <w:rPr>
          <w:b/>
        </w:rPr>
        <w:t xml:space="preserve"> di studio:</w:t>
      </w:r>
      <w:r w:rsidRPr="000A01FD">
        <w:t xml:space="preserve"> </w:t>
      </w:r>
    </w:p>
    <w:p w:rsidR="00E40DAF" w:rsidRDefault="00B77FC7" w:rsidP="00A11505">
      <w:pPr>
        <w:spacing w:line="360" w:lineRule="auto"/>
        <w:jc w:val="both"/>
      </w:pPr>
      <w:r w:rsidRPr="00B77FC7">
        <w:t xml:space="preserve">Laurea triennale in </w:t>
      </w:r>
      <w:r>
        <w:t>Infermieristica</w:t>
      </w:r>
      <w:r w:rsidRPr="00B77FC7">
        <w:t xml:space="preserve"> da non pi</w:t>
      </w:r>
      <w:r w:rsidR="008005F0">
        <w:t>ù</w:t>
      </w:r>
      <w:r w:rsidRPr="00B77FC7">
        <w:t xml:space="preserve"> di 3 anni</w:t>
      </w: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E40DAF" w:rsidRDefault="0074084B" w:rsidP="00E40DAF">
      <w:pPr>
        <w:spacing w:line="360" w:lineRule="auto"/>
        <w:ind w:firstLine="4"/>
        <w:jc w:val="both"/>
      </w:pPr>
      <w:r>
        <w:t>Non richiesta</w:t>
      </w:r>
      <w:r w:rsidR="00E40DAF">
        <w:t>.</w:t>
      </w:r>
    </w:p>
    <w:p w:rsidR="00493FAA" w:rsidRDefault="00493FAA" w:rsidP="00E40DAF">
      <w:pPr>
        <w:spacing w:line="360" w:lineRule="auto"/>
        <w:ind w:firstLine="4"/>
        <w:jc w:val="both"/>
      </w:pPr>
    </w:p>
    <w:p w:rsidR="00B77FC7" w:rsidRDefault="00B77FC7" w:rsidP="00E40DAF">
      <w:pPr>
        <w:spacing w:line="360" w:lineRule="auto"/>
        <w:ind w:firstLine="4"/>
        <w:jc w:val="both"/>
      </w:pPr>
    </w:p>
    <w:p w:rsidR="00B77FC7" w:rsidRPr="00EA6BDE" w:rsidRDefault="00B77FC7" w:rsidP="00E40DAF">
      <w:pPr>
        <w:spacing w:line="360" w:lineRule="auto"/>
        <w:ind w:firstLine="4"/>
        <w:jc w:val="both"/>
      </w:pPr>
    </w:p>
    <w:p w:rsidR="00DE6334" w:rsidRPr="000A01FD" w:rsidRDefault="00DE6334" w:rsidP="001B7AA4">
      <w:pPr>
        <w:spacing w:line="360" w:lineRule="auto"/>
        <w:jc w:val="center"/>
        <w:rPr>
          <w:b/>
        </w:rPr>
      </w:pPr>
      <w:r w:rsidRPr="000A01FD">
        <w:rPr>
          <w:b/>
        </w:rPr>
        <w:lastRenderedPageBreak/>
        <w:t>Art. 2</w:t>
      </w:r>
    </w:p>
    <w:p w:rsidR="007C1F2D" w:rsidRDefault="00DE6334" w:rsidP="00A677C0">
      <w:pPr>
        <w:spacing w:line="360" w:lineRule="auto"/>
        <w:jc w:val="both"/>
      </w:pPr>
      <w:r w:rsidRPr="000A01FD">
        <w:t xml:space="preserve">I </w:t>
      </w:r>
      <w:r w:rsidR="00A710FB" w:rsidRPr="000A01FD">
        <w:t>vincitor</w:t>
      </w:r>
      <w:r w:rsidR="00B77FC7">
        <w:t>i</w:t>
      </w:r>
      <w:r w:rsidR="00A710FB" w:rsidRPr="000A01FD">
        <w:t xml:space="preserve"> della borsa</w:t>
      </w:r>
      <w:r w:rsidRPr="000A01FD">
        <w:t xml:space="preserve"> di s</w:t>
      </w:r>
      <w:r w:rsidR="00A710FB" w:rsidRPr="000A01FD">
        <w:t xml:space="preserve">tudio </w:t>
      </w:r>
      <w:r w:rsidR="00B77FC7">
        <w:t>sono</w:t>
      </w:r>
      <w:r w:rsidR="00A710FB" w:rsidRPr="000A01FD">
        <w:t xml:space="preserve"> tenut</w:t>
      </w:r>
      <w:r w:rsidR="00B77FC7">
        <w:t>i</w:t>
      </w:r>
      <w:r w:rsidR="0011122C">
        <w:t xml:space="preserve"> a</w:t>
      </w:r>
      <w:r w:rsidR="00493FAA" w:rsidRPr="00C76D04">
        <w:t xml:space="preserve"> frequentare </w:t>
      </w:r>
      <w:r w:rsidR="00BC18EA">
        <w:t xml:space="preserve">il </w:t>
      </w:r>
      <w:proofErr w:type="spellStart"/>
      <w:r w:rsidR="00BC18EA">
        <w:t>Clinical</w:t>
      </w:r>
      <w:proofErr w:type="spellEnd"/>
      <w:r w:rsidR="00BC18EA">
        <w:t xml:space="preserve"> Trial Center (CTC)</w:t>
      </w:r>
      <w:r w:rsidR="00F75501">
        <w:t xml:space="preserve"> </w:t>
      </w:r>
      <w:r w:rsidR="00B73988" w:rsidRPr="000A01FD">
        <w:rPr>
          <w:spacing w:val="7"/>
        </w:rPr>
        <w:t>dell’Istituto</w:t>
      </w:r>
      <w:r w:rsidR="00C97E71">
        <w:rPr>
          <w:spacing w:val="7"/>
        </w:rPr>
        <w:t xml:space="preserve"> </w:t>
      </w:r>
      <w:r w:rsidRPr="000A01FD">
        <w:t xml:space="preserve">secondo le indicazioni concordate </w:t>
      </w:r>
      <w:r w:rsidR="00E40DAF">
        <w:t>d</w:t>
      </w:r>
      <w:r w:rsidR="00E40DAF" w:rsidRPr="0053423D">
        <w:t>a</w:t>
      </w:r>
      <w:r w:rsidR="00E40DAF">
        <w:t>l</w:t>
      </w:r>
      <w:r w:rsidR="00E40DAF" w:rsidRPr="0053423D">
        <w:t xml:space="preserve"> Responsabil</w:t>
      </w:r>
      <w:r w:rsidR="00E40DAF">
        <w:t>e</w:t>
      </w:r>
      <w:r w:rsidR="00E40DAF" w:rsidRPr="0053423D">
        <w:t xml:space="preserve"> </w:t>
      </w:r>
      <w:r w:rsidR="00907718" w:rsidRPr="0053423D">
        <w:t>Dr</w:t>
      </w:r>
      <w:r w:rsidR="00E40DAF" w:rsidRPr="0053423D">
        <w:t>.</w:t>
      </w:r>
      <w:r w:rsidR="00E40DAF">
        <w:t>s</w:t>
      </w:r>
      <w:r w:rsidR="00E40DAF" w:rsidRPr="0053423D">
        <w:t xml:space="preserve">sa </w:t>
      </w:r>
      <w:r w:rsidR="00BC18EA">
        <w:t xml:space="preserve">Diana </w:t>
      </w:r>
      <w:proofErr w:type="spellStart"/>
      <w:r w:rsidR="00BC18EA">
        <w:t>Giannarelli</w:t>
      </w:r>
      <w:proofErr w:type="spellEnd"/>
      <w:r w:rsidR="00BC18EA">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C304DD" w:rsidRDefault="00C304DD" w:rsidP="001B7AA4">
      <w:pPr>
        <w:spacing w:line="360" w:lineRule="auto"/>
        <w:jc w:val="center"/>
        <w:rPr>
          <w:b/>
        </w:rPr>
      </w:pPr>
    </w:p>
    <w:p w:rsidR="00C304DD" w:rsidRDefault="00C304DD" w:rsidP="001B7AA4">
      <w:pPr>
        <w:spacing w:line="360" w:lineRule="auto"/>
        <w:jc w:val="center"/>
        <w:rPr>
          <w:b/>
        </w:rPr>
      </w:pP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lastRenderedPageBreak/>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lastRenderedPageBreak/>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9D6DDB" w:rsidRDefault="009D6DDB"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3C87"/>
    <w:rsid w:val="000C3888"/>
    <w:rsid w:val="000E12CC"/>
    <w:rsid w:val="0011122C"/>
    <w:rsid w:val="00115DD8"/>
    <w:rsid w:val="0012025E"/>
    <w:rsid w:val="00122811"/>
    <w:rsid w:val="0012745F"/>
    <w:rsid w:val="00141144"/>
    <w:rsid w:val="00153755"/>
    <w:rsid w:val="001567B6"/>
    <w:rsid w:val="0017225D"/>
    <w:rsid w:val="001725EA"/>
    <w:rsid w:val="001B72A0"/>
    <w:rsid w:val="001B7AA4"/>
    <w:rsid w:val="001D6346"/>
    <w:rsid w:val="001E0185"/>
    <w:rsid w:val="001E6437"/>
    <w:rsid w:val="001F7DF0"/>
    <w:rsid w:val="002036FD"/>
    <w:rsid w:val="00205FBE"/>
    <w:rsid w:val="00256BE6"/>
    <w:rsid w:val="00256F71"/>
    <w:rsid w:val="0026118A"/>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93FAA"/>
    <w:rsid w:val="004B0B68"/>
    <w:rsid w:val="004C54E3"/>
    <w:rsid w:val="004C593F"/>
    <w:rsid w:val="004C5DAB"/>
    <w:rsid w:val="004E16B8"/>
    <w:rsid w:val="0053423D"/>
    <w:rsid w:val="0055055E"/>
    <w:rsid w:val="00592C0F"/>
    <w:rsid w:val="00592D3E"/>
    <w:rsid w:val="005B120B"/>
    <w:rsid w:val="0061723B"/>
    <w:rsid w:val="006210CD"/>
    <w:rsid w:val="00622538"/>
    <w:rsid w:val="00632733"/>
    <w:rsid w:val="00676BC5"/>
    <w:rsid w:val="006C088C"/>
    <w:rsid w:val="0074084B"/>
    <w:rsid w:val="00761771"/>
    <w:rsid w:val="0079663C"/>
    <w:rsid w:val="007B1287"/>
    <w:rsid w:val="007B20CB"/>
    <w:rsid w:val="007C1F2D"/>
    <w:rsid w:val="007C3DB2"/>
    <w:rsid w:val="007D1235"/>
    <w:rsid w:val="007D418E"/>
    <w:rsid w:val="008005F0"/>
    <w:rsid w:val="00811258"/>
    <w:rsid w:val="00834A70"/>
    <w:rsid w:val="008461E0"/>
    <w:rsid w:val="00852093"/>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B527F"/>
    <w:rsid w:val="00AC412A"/>
    <w:rsid w:val="00AD44AE"/>
    <w:rsid w:val="00AE36C3"/>
    <w:rsid w:val="00B027AA"/>
    <w:rsid w:val="00B232DC"/>
    <w:rsid w:val="00B609D8"/>
    <w:rsid w:val="00B643B4"/>
    <w:rsid w:val="00B73988"/>
    <w:rsid w:val="00B77FC7"/>
    <w:rsid w:val="00B82F66"/>
    <w:rsid w:val="00BB1F2A"/>
    <w:rsid w:val="00BB35DD"/>
    <w:rsid w:val="00BC18EA"/>
    <w:rsid w:val="00BD18A1"/>
    <w:rsid w:val="00BE60DA"/>
    <w:rsid w:val="00BF02D8"/>
    <w:rsid w:val="00C25E5C"/>
    <w:rsid w:val="00C304DD"/>
    <w:rsid w:val="00C63720"/>
    <w:rsid w:val="00C7333E"/>
    <w:rsid w:val="00C73CF2"/>
    <w:rsid w:val="00C814D0"/>
    <w:rsid w:val="00C868DC"/>
    <w:rsid w:val="00C97E71"/>
    <w:rsid w:val="00CA19FD"/>
    <w:rsid w:val="00CE56DF"/>
    <w:rsid w:val="00CE65EA"/>
    <w:rsid w:val="00CE7D0E"/>
    <w:rsid w:val="00D00D45"/>
    <w:rsid w:val="00D0297D"/>
    <w:rsid w:val="00D138FF"/>
    <w:rsid w:val="00D5109C"/>
    <w:rsid w:val="00D72FB6"/>
    <w:rsid w:val="00DE6334"/>
    <w:rsid w:val="00DE72B6"/>
    <w:rsid w:val="00DE7E84"/>
    <w:rsid w:val="00DF3AF4"/>
    <w:rsid w:val="00E40DAF"/>
    <w:rsid w:val="00E44FC4"/>
    <w:rsid w:val="00E47EFA"/>
    <w:rsid w:val="00E6488A"/>
    <w:rsid w:val="00E664A4"/>
    <w:rsid w:val="00E7717D"/>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3C82"/>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331F1-A613-4953-83FA-3C389EFE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2058</Words>
  <Characters>11735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44</cp:revision>
  <cp:lastPrinted>2020-06-11T11:15:00Z</cp:lastPrinted>
  <dcterms:created xsi:type="dcterms:W3CDTF">2018-01-08T11:49:00Z</dcterms:created>
  <dcterms:modified xsi:type="dcterms:W3CDTF">2020-06-12T10:26:00Z</dcterms:modified>
</cp:coreProperties>
</file>