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C0B" w:rsidRDefault="006F7C0B" w:rsidP="00A95B7D">
      <w:pPr>
        <w:pStyle w:val="Normale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ALLEGATO </w:t>
      </w:r>
      <w:r w:rsidR="004327B5">
        <w:rPr>
          <w:rFonts w:ascii="Calibri" w:hAnsi="Calibri" w:cs="Calibri"/>
          <w:sz w:val="22"/>
          <w:szCs w:val="22"/>
        </w:rPr>
        <w:t>2</w:t>
      </w:r>
    </w:p>
    <w:tbl>
      <w:tblPr>
        <w:tblStyle w:val="Grigliatabella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3441"/>
        <w:gridCol w:w="831"/>
        <w:gridCol w:w="783"/>
        <w:gridCol w:w="4301"/>
      </w:tblGrid>
      <w:tr w:rsidR="006F7C0B" w:rsidRPr="00BB17C7" w:rsidTr="004D27DA">
        <w:tc>
          <w:tcPr>
            <w:tcW w:w="5426" w:type="dxa"/>
            <w:gridSpan w:val="2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>QUESITO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>Sì</w:t>
            </w: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>No</w:t>
            </w: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>DESCRIZIONE DETTAGLIATA</w:t>
            </w:r>
          </w:p>
        </w:tc>
      </w:tr>
      <w:tr w:rsidR="006F7C0B" w:rsidRPr="00BB17C7" w:rsidTr="004D27DA">
        <w:tc>
          <w:tcPr>
            <w:tcW w:w="5426" w:type="dxa"/>
            <w:gridSpan w:val="2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 xml:space="preserve">Ambito chirurgico </w:t>
            </w:r>
            <w:r w:rsidRPr="00BB17C7">
              <w:rPr>
                <w:rFonts w:ascii="Garamond" w:hAnsi="Garamond" w:cs="Calibri"/>
                <w:b/>
                <w:sz w:val="24"/>
                <w:szCs w:val="24"/>
                <w:u w:val="single"/>
                <w:shd w:val="clear" w:color="auto" w:fill="FFFFFF"/>
              </w:rPr>
              <w:t>minimo</w:t>
            </w: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 xml:space="preserve"> richiesto</w:t>
            </w: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Urologia, Ginecologia, Chirurgia Generale, Chirurgia Toracica, Otorinolaringoiatria</w:t>
            </w: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5426" w:type="dxa"/>
            <w:gridSpan w:val="2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 xml:space="preserve">Applicazioni chirurgiche </w:t>
            </w:r>
            <w:r w:rsidRPr="00BB17C7">
              <w:rPr>
                <w:rFonts w:ascii="Garamond" w:hAnsi="Garamond" w:cs="Calibri"/>
                <w:b/>
                <w:sz w:val="24"/>
                <w:szCs w:val="24"/>
                <w:u w:val="single"/>
                <w:shd w:val="clear" w:color="auto" w:fill="FFFFFF"/>
              </w:rPr>
              <w:t>minime</w:t>
            </w: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 xml:space="preserve"> richieste</w:t>
            </w:r>
          </w:p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Chirurgia Urologica</w:t>
            </w:r>
          </w:p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Chirurgia Ginecologica</w:t>
            </w:r>
          </w:p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Chirurgia </w:t>
            </w: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ORL e 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transoral</w:t>
            </w: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e</w:t>
            </w:r>
            <w:proofErr w:type="spellEnd"/>
          </w:p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Chirurgia toracica</w:t>
            </w: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Chirurgia addominale</w:t>
            </w: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Linfoadenectomie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estese, inguinali e 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paraortiche</w:t>
            </w:r>
            <w:proofErr w:type="spellEnd"/>
          </w:p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Chirurgia generale dell’esofago (tempo addominale e toracico)</w:t>
            </w:r>
          </w:p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Chirurgia </w:t>
            </w:r>
            <w:proofErr w:type="spellStart"/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Epatobiliopancreatica</w:t>
            </w:r>
            <w:proofErr w:type="spellEnd"/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</w:t>
            </w: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hirurgia 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transanale</w:t>
            </w:r>
            <w:proofErr w:type="spellEnd"/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rPr>
          <w:trHeight w:val="591"/>
        </w:trPr>
        <w:tc>
          <w:tcPr>
            <w:tcW w:w="5426" w:type="dxa"/>
            <w:gridSpan w:val="2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>Supporto Scientifico</w:t>
            </w: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Per ciascun ambito chirurgico presentare: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  <w:vMerge w:val="restart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rPr>
          <w:trHeight w:val="379"/>
        </w:trPr>
        <w:tc>
          <w:tcPr>
            <w:tcW w:w="5426" w:type="dxa"/>
            <w:gridSpan w:val="2"/>
          </w:tcPr>
          <w:p w:rsidR="006F7C0B" w:rsidRPr="00BB17C7" w:rsidRDefault="006F7C0B" w:rsidP="006F7C0B">
            <w:pPr>
              <w:pStyle w:val="Paragrafoelenco"/>
              <w:numPr>
                <w:ilvl w:val="0"/>
                <w:numId w:val="3"/>
              </w:numPr>
              <w:tabs>
                <w:tab w:val="left" w:pos="9639"/>
              </w:tabs>
              <w:spacing w:after="0"/>
              <w:ind w:right="-1"/>
              <w:jc w:val="center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Pubblicazioni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rPr>
          <w:trHeight w:val="572"/>
        </w:trPr>
        <w:tc>
          <w:tcPr>
            <w:tcW w:w="5426" w:type="dxa"/>
            <w:gridSpan w:val="2"/>
          </w:tcPr>
          <w:p w:rsidR="006F7C0B" w:rsidRPr="00BB17C7" w:rsidRDefault="006F7C0B" w:rsidP="006F7C0B">
            <w:pPr>
              <w:pStyle w:val="Paragrafoelenco"/>
              <w:numPr>
                <w:ilvl w:val="0"/>
                <w:numId w:val="3"/>
              </w:numPr>
              <w:tabs>
                <w:tab w:val="left" w:pos="9639"/>
              </w:tabs>
              <w:spacing w:after="0"/>
              <w:ind w:right="-1"/>
              <w:jc w:val="center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Studi clinici di fattibilità e sicurezza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 w:val="restart"/>
            <w:vAlign w:val="center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CONSOLE CHIRURGICA</w:t>
            </w: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rPr>
                <w:rFonts w:ascii="Garamond" w:hAnsi="Garamond" w:cstheme="minorHAnsi"/>
                <w:sz w:val="24"/>
                <w:szCs w:val="24"/>
              </w:rPr>
            </w:pPr>
            <w:r w:rsidRPr="00BB17C7">
              <w:rPr>
                <w:rFonts w:ascii="Garamond" w:hAnsi="Garamond" w:cstheme="minorHAnsi"/>
                <w:sz w:val="24"/>
                <w:szCs w:val="24"/>
              </w:rPr>
              <w:t>Integrata al sistema, con settaggi ergonomia selezionabili dal singolo chirurgo su 4 assi di movimento al fine di garantire la migliore posizione di lavoro e ridurre lo stress e l’affaticamento fisico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BB17C7">
              <w:rPr>
                <w:rFonts w:ascii="Garamond" w:hAnsi="Garamond" w:cstheme="minorHAnsi"/>
                <w:sz w:val="24"/>
                <w:szCs w:val="24"/>
              </w:rPr>
              <w:t>Sistema di visione 3D HD integrato nella consolle per migliore ergonomia del chirurgo, con sistema di interfono per facilitare la comunicazione e la collaborazione tra tavolo operatorio e chirurgo in console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theme="minorHAnsi"/>
                <w:sz w:val="24"/>
                <w:szCs w:val="24"/>
              </w:rPr>
              <w:t>Possibilità di regolazione dei sistemi di visione-comandi per la gestione degli strumenti chirurgici robotici per agevolare la naturale corrispondenza di lavoro mano-occhi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 w:val="restart"/>
            <w:vAlign w:val="center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CONSOLE CHIRURGICA</w:t>
            </w: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rPr>
                <w:rFonts w:cstheme="minorHAnsi"/>
              </w:rPr>
            </w:pPr>
            <w:r w:rsidRPr="00BB17C7">
              <w:rPr>
                <w:rFonts w:ascii="Garamond" w:hAnsi="Garamond" w:cstheme="minorHAnsi"/>
                <w:sz w:val="24"/>
                <w:szCs w:val="24"/>
              </w:rPr>
              <w:t>Filtraggio del tremore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rPr>
                <w:rFonts w:cstheme="minorHAnsi"/>
              </w:rPr>
            </w:pP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Scaling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movimenti chirurgici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Pedaliera per gestione (movimentazione ed attivazione) di strumenti/endoscopio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Touchpad ad uso dell’operatore che permetta:</w:t>
            </w:r>
          </w:p>
          <w:p w:rsidR="006F7C0B" w:rsidRPr="00BB17C7" w:rsidRDefault="006F7C0B" w:rsidP="006F7C0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setting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elettrobisturi, gestione autonoma da parte del chirurgo dei settaggi di taglio, coagulo e degli strumenti avanzati</w:t>
            </w:r>
          </w:p>
          <w:p w:rsidR="006F7C0B" w:rsidRPr="00BB17C7" w:rsidRDefault="006F7C0B" w:rsidP="006F7C0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setting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illuminatore (luce bianca e a infrarossi contemporaneamente disponibili, per semplice e rapida applicazione della tecnica a fluorescenza)</w:t>
            </w:r>
          </w:p>
          <w:p w:rsidR="006F7C0B" w:rsidRPr="00BB17C7" w:rsidRDefault="006F7C0B" w:rsidP="006F7C0B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interfaccia personalizzabile tramite registrazione di account, comprensivi di preferenze ergonomiche e di controllo dell’operatore</w:t>
            </w:r>
          </w:p>
          <w:p w:rsidR="006F7C0B" w:rsidRPr="00BB17C7" w:rsidRDefault="006F7C0B" w:rsidP="006F7C0B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interfacciamento con dispositivi diagnostici esterni (ad es. ecografi), tramite la funzione 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TilePro</w:t>
            </w:r>
            <w:proofErr w:type="spellEnd"/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Dotata di sistemi di sicurezza che prevengono l’attivazione involontaria degli strumenti chirurgici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 w:val="restart"/>
            <w:vAlign w:val="center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CARRELLO VISIONE</w:t>
            </w: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CARRELLO VISIONE</w:t>
            </w: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lastRenderedPageBreak/>
              <w:t>Sistema di visione a luce naturale e laser per applicazione della tecnica a fluorescenza integrato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Ingrandimento del campo chirurgico fino a 10x, per accurata visualizzazione di tessuti e strutture e più accurata dissezione chirurgica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  <w:vAlign w:val="center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Autofocus: messa a fuoco automatica sulla base della distanza dal campo operatorio visualizzato e oggetto di interesse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Campo di visione pari a 80° per miglioramento dei dettagli del campo operatorio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Videoendoscopi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per maggiore naturalezza dei dettagli e dei colori anatomici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Elettrobisturi integrato, anche per strumentazione avanzata robotica e per strumenti laparoscopici o di chirurgia a cielo aperto da utilizzarsi durante l’intervento robotico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Possibilità di interfacciamento di generatori esterni (ad es: sistemi a ultrasuoni) per mantenere il controllo autonomo dalla console chirurgica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Sistema di sincronizzazione immagini occhio destro e sinistro per creazione 3D HD personalizzato e sempre disponibile così da avere maggiore sicurezza intra-operatoria</w:t>
            </w:r>
            <w:r w:rsidRPr="00BB17C7">
              <w:t xml:space="preserve">. 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Monitor 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touchscreen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utilizzabile per telepresenza, durante attività di formazione e 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proctoring</w:t>
            </w:r>
            <w:proofErr w:type="spellEnd"/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Presenza di sistema di sicurezza per visualizzazione strumenti chirurgici fuori dal campo di visione intra-operatoria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Possibilità di velocizzare e standardizzare le fasi di preparazione del sistema robotico mediante azioni sul software di settaggio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Sistema automatico di bilanciamento del bianco e calibrazione dell’endoscopio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Sistema di rilevamento 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plug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-and-play dell’endoscopio per cambio rapido dell’ottica, se necessario durante le diverse fasi dell’intervento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rPr>
          <w:trHeight w:val="1450"/>
        </w:trPr>
        <w:tc>
          <w:tcPr>
            <w:tcW w:w="1985" w:type="dxa"/>
            <w:vMerge w:val="restart"/>
            <w:vAlign w:val="center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lastRenderedPageBreak/>
              <w:t>CARRELLO PAZIENTE</w:t>
            </w: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theme="minorHAnsi"/>
                <w:sz w:val="24"/>
                <w:szCs w:val="24"/>
              </w:rPr>
              <w:t>Unico carrello motorizzato che permetta uno spostamento agevole e riduca l’ingombro rispetto al tavolo operatorio</w:t>
            </w:r>
          </w:p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rPr>
          <w:trHeight w:val="1938"/>
        </w:trPr>
        <w:tc>
          <w:tcPr>
            <w:tcW w:w="1985" w:type="dxa"/>
            <w:vMerge/>
            <w:vAlign w:val="center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ascii="Garamond" w:hAnsi="Garamond" w:cstheme="minorHAnsi"/>
                <w:sz w:val="24"/>
                <w:szCs w:val="24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Motorizzazione di ogni componente carrellato per spostamenti rapidi e per ridurre l’ingombro rispetto al tavolo operatorio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Possibilità di regolare la posizione delle braccia in fase intraoperatoria, per consentire eventuale aumento dello spazio di</w:t>
            </w:r>
            <w:r w:rsidRPr="00BB17C7">
              <w:rPr>
                <w:rFonts w:cstheme="minorHAnsi"/>
              </w:rPr>
              <w:t xml:space="preserve"> </w:t>
            </w: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lavoro, in base a quanto necessario per ciascuna fase dell’intervento</w:t>
            </w:r>
            <w:r w:rsidRPr="00BB17C7">
              <w:rPr>
                <w:rFonts w:cstheme="minorHAnsi"/>
              </w:rPr>
              <w:t xml:space="preserve"> 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Possibilità di posizionare l’endoscopio su ciascun braccio, se richiesto durante le varie fasi dell’intervento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Possibilità di modificare l’orientamento delle braccia robotiche, in caso di interventi che richiedano approcci bilaterali o su quadranti anatomici opposti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Consolle di comando con display touchpad e joystick di controllo manuale per ottimizzazione della posizione in base alla procedura chirurgica e alla posizione del tavolo operatorio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Colonna di sostegno regolabile in altezza con sistemi di controllo laser in base alle necessità chirurgiche ed ai vincoli di sala operatoria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/>
              <w:ind w:left="325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Struttura di sostegno braccia che permetta: </w:t>
            </w:r>
          </w:p>
          <w:p w:rsidR="006F7C0B" w:rsidRPr="00BB17C7" w:rsidRDefault="006F7C0B" w:rsidP="006F7C0B">
            <w:pPr>
              <w:numPr>
                <w:ilvl w:val="0"/>
                <w:numId w:val="2"/>
              </w:numPr>
              <w:spacing w:after="160"/>
              <w:ind w:left="325" w:hanging="283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rotazione fino a 270° </w:t>
            </w:r>
          </w:p>
          <w:p w:rsidR="006F7C0B" w:rsidRPr="00BB17C7" w:rsidRDefault="006F7C0B" w:rsidP="006F7C0B">
            <w:pPr>
              <w:numPr>
                <w:ilvl w:val="0"/>
                <w:numId w:val="2"/>
              </w:numPr>
              <w:spacing w:after="160"/>
              <w:ind w:left="325" w:hanging="283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posizionamento ottimale del carrello rispetto al paziente</w:t>
            </w:r>
          </w:p>
          <w:p w:rsidR="006F7C0B" w:rsidRPr="00BB17C7" w:rsidRDefault="006F7C0B" w:rsidP="006F7C0B">
            <w:pPr>
              <w:numPr>
                <w:ilvl w:val="0"/>
                <w:numId w:val="2"/>
              </w:numPr>
              <w:spacing w:after="160"/>
              <w:ind w:left="325" w:hanging="283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accesso al paziente da parte del chirurgo assistente, </w:t>
            </w: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lastRenderedPageBreak/>
              <w:t>strumentista ed anestesisti in modo agevole e sicuro</w:t>
            </w:r>
          </w:p>
          <w:p w:rsidR="006F7C0B" w:rsidRPr="00BB17C7" w:rsidRDefault="006F7C0B" w:rsidP="006F7C0B">
            <w:pPr>
              <w:numPr>
                <w:ilvl w:val="0"/>
                <w:numId w:val="2"/>
              </w:numPr>
              <w:spacing w:after="160"/>
              <w:ind w:left="325" w:hanging="283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gestione dello spazio all’interno della sala operatoria</w:t>
            </w:r>
          </w:p>
          <w:p w:rsidR="006F7C0B" w:rsidRPr="00BB17C7" w:rsidRDefault="006F7C0B" w:rsidP="006F7C0B">
            <w:pPr>
              <w:numPr>
                <w:ilvl w:val="0"/>
                <w:numId w:val="2"/>
              </w:numPr>
              <w:spacing w:after="160"/>
              <w:ind w:left="325" w:hanging="283"/>
              <w:contextualSpacing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accesso rapido e ottimale ai diversi quadranti anatomici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 w:val="restart"/>
            <w:vAlign w:val="center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CARRELLO PAZIENTE</w:t>
            </w: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Possibilità di controllo laser del corretto posizionamento sul paziente, in base alle strutture anatomiche da operare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Freni automatici di sicurezza che impediscano il movimento del carrello durante l’uso intraoperatorio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Guida vocale per il corretto setup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rPr>
          <w:gridAfter w:val="4"/>
          <w:wAfter w:w="9356" w:type="dxa"/>
          <w:trHeight w:val="310"/>
        </w:trPr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Setup preimpostati e personalizzabili in base alla selezione dell’anatomia chirurgica (URO, GEN, GYN, ORL, THOR).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Sistema di puntamento rispetto al target chirurgico per garantire la migliore configurazione del sistema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D806B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Necessità di cambio strumenti rapido e con riconoscimento degli strumenti, senza necessità di montaggio di componenti. Memoria di posizionamento di strumenti e telecamera per velocizzare la gestione intraoperatoria.</w:t>
            </w:r>
          </w:p>
        </w:tc>
        <w:tc>
          <w:tcPr>
            <w:tcW w:w="831" w:type="dxa"/>
          </w:tcPr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Tr="004D27DA">
        <w:trPr>
          <w:trHeight w:val="2330"/>
        </w:trPr>
        <w:tc>
          <w:tcPr>
            <w:tcW w:w="1985" w:type="dxa"/>
            <w:vMerge/>
          </w:tcPr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E51749" w:rsidRDefault="006F7C0B" w:rsidP="006F7C0B">
            <w:pPr>
              <w:numPr>
                <w:ilvl w:val="0"/>
                <w:numId w:val="2"/>
              </w:numPr>
              <w:spacing w:after="160"/>
              <w:ind w:left="325" w:hanging="283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E51749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Garanzia di sterilità:</w:t>
            </w:r>
          </w:p>
          <w:p w:rsidR="006F7C0B" w:rsidRPr="00E51749" w:rsidRDefault="006F7C0B" w:rsidP="006F7C0B">
            <w:pPr>
              <w:numPr>
                <w:ilvl w:val="1"/>
                <w:numId w:val="2"/>
              </w:numPr>
              <w:spacing w:after="160"/>
              <w:ind w:left="609" w:hanging="284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E51749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Adattatori sterili strumenti integrati con guaine sterili</w:t>
            </w:r>
          </w:p>
          <w:p w:rsidR="006F7C0B" w:rsidRPr="00E51749" w:rsidRDefault="006F7C0B" w:rsidP="006F7C0B">
            <w:pPr>
              <w:numPr>
                <w:ilvl w:val="1"/>
                <w:numId w:val="2"/>
              </w:numPr>
              <w:spacing w:after="160"/>
              <w:ind w:left="609" w:hanging="284"/>
              <w:contextualSpacing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E51749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Copertura sterile per colonna di sostegno </w:t>
            </w:r>
          </w:p>
          <w:p w:rsidR="006F7C0B" w:rsidRPr="00D806B7" w:rsidRDefault="006F7C0B" w:rsidP="006F7C0B">
            <w:pPr>
              <w:numPr>
                <w:ilvl w:val="1"/>
                <w:numId w:val="2"/>
              </w:numPr>
              <w:spacing w:after="160"/>
              <w:ind w:left="609" w:hanging="284"/>
              <w:contextualSpacing/>
              <w:jc w:val="both"/>
              <w:rPr>
                <w:rFonts w:cstheme="minorHAnsi"/>
              </w:rPr>
            </w:pPr>
            <w:r w:rsidRPr="00E51749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Valvole monouso con riduttore 5-8mm e rubinetto d’insufflazione</w:t>
            </w:r>
          </w:p>
        </w:tc>
        <w:tc>
          <w:tcPr>
            <w:tcW w:w="831" w:type="dxa"/>
          </w:tcPr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Tr="004D27DA">
        <w:tc>
          <w:tcPr>
            <w:tcW w:w="1985" w:type="dxa"/>
            <w:vMerge/>
          </w:tcPr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  <w:shd w:val="clear" w:color="auto" w:fill="auto"/>
          </w:tcPr>
          <w:p w:rsidR="006F7C0B" w:rsidRPr="00F05AE5" w:rsidRDefault="006F7C0B" w:rsidP="004D27DA">
            <w:pPr>
              <w:spacing w:after="160" w:line="259" w:lineRule="auto"/>
              <w:rPr>
                <w:rFonts w:cstheme="minorHAnsi"/>
              </w:rPr>
            </w:pPr>
            <w:r w:rsidRPr="00F05AE5">
              <w:rPr>
                <w:rFonts w:ascii="Garamond" w:hAnsi="Garamond" w:cs="Calibri"/>
                <w:sz w:val="24"/>
                <w:szCs w:val="24"/>
                <w:shd w:val="clear" w:color="auto" w:fill="FFFFFF" w:themeFill="background1"/>
              </w:rPr>
              <w:t>Tecnologia centro remoto su tutti</w:t>
            </w:r>
            <w:r w:rsidRPr="00F05AE5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Pr="00F05AE5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trocar</w:t>
            </w:r>
            <w:proofErr w:type="spellEnd"/>
            <w:r w:rsidRPr="00F05AE5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, per riduzione dello stress a livello dell’incisione e riduzione </w:t>
            </w:r>
            <w:r w:rsidRPr="00F05AE5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lastRenderedPageBreak/>
              <w:t>del dolore post-operatorio</w:t>
            </w:r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o tecnologia equivalente</w:t>
            </w:r>
          </w:p>
        </w:tc>
        <w:tc>
          <w:tcPr>
            <w:tcW w:w="831" w:type="dxa"/>
          </w:tcPr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Tr="004D27DA">
        <w:tc>
          <w:tcPr>
            <w:tcW w:w="1985" w:type="dxa"/>
            <w:vMerge/>
          </w:tcPr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E51749" w:rsidRDefault="006F7C0B" w:rsidP="004D27DA">
            <w:p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E51749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Accensione e spegnimento sincronizzati di tutto il sistema robotico, per velocizzare i tempi di preparazione di sala operatoria</w:t>
            </w:r>
          </w:p>
        </w:tc>
        <w:tc>
          <w:tcPr>
            <w:tcW w:w="831" w:type="dxa"/>
          </w:tcPr>
          <w:p w:rsidR="006F7C0B" w:rsidRPr="00E51749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 w:val="restart"/>
            <w:vAlign w:val="center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ELETTRO</w:t>
            </w:r>
          </w:p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BISTURI INTEGRATO</w:t>
            </w: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Completamente integrato nel carrello visione, consente l’utilizzo di strumentazione dedicata avanzata e di strumenti laparoscopici o di chirurgia a cielo aperto da utilizzarsi durante l’intervento robotico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Interfaccia intuitiva con utilizzo di immagini e icone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Possibilità di memorizzazione dei profili dei chirurghi utilizzatori, con relative preferenze di settaggio, per velocizzare il setup e un rapido richiamo</w:t>
            </w:r>
            <w:r w:rsidRPr="00BB17C7">
              <w:rPr>
                <w:rFonts w:cstheme="minorHAnsi"/>
              </w:rPr>
              <w:t xml:space="preserve"> 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 w:val="restart"/>
            <w:vAlign w:val="center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center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b/>
                <w:shd w:val="clear" w:color="auto" w:fill="FFFFFF"/>
              </w:rPr>
              <w:t>STRUMENTI</w:t>
            </w: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Gamma completa dei vari strumenti disponibili in chirurgia laparoscopica tradizionale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Strumenti dotati di polso articolato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Strumenti con n. 7 gradi di libertà per la massima naturalità dei movimenti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Strumenti di taglio-coagulo con tecnologia avanzata</w:t>
            </w:r>
            <w:r w:rsidRPr="00BB17C7">
              <w:rPr>
                <w:rFonts w:cstheme="minorHAnsi"/>
              </w:rPr>
              <w:t xml:space="preserve"> 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rPr>
                <w:rFonts w:cstheme="minorHAnsi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Irrigo-aspiratore articolato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Suturatrici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lineari (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stapler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) completamente articolate e gestite dal chirurgo in console, dotate di sistema di controllo e verifica della chiusura sul tessuto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cstheme="minorHAnsi"/>
              </w:rPr>
            </w:pP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Suturatrici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lineari (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stapler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dcompletamente</w:t>
            </w:r>
            <w:proofErr w:type="spellEnd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articolate e gestite dal chirurgo in console, con sistema di controllo dell’anastomosi</w:t>
            </w:r>
          </w:p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  <w:vMerge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1" w:type="dxa"/>
          </w:tcPr>
          <w:p w:rsidR="006F7C0B" w:rsidRPr="00BB17C7" w:rsidRDefault="006F7C0B" w:rsidP="004D27DA">
            <w:pPr>
              <w:spacing w:after="160" w:line="259" w:lineRule="auto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Strumenti per approccio di chirurgia singolo accesso</w:t>
            </w:r>
          </w:p>
          <w:p w:rsidR="006F7C0B" w:rsidRPr="00BB17C7" w:rsidRDefault="006F7C0B" w:rsidP="004D27DA"/>
        </w:tc>
        <w:tc>
          <w:tcPr>
            <w:tcW w:w="83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F7C0B" w:rsidRPr="00BB17C7" w:rsidTr="004D27DA">
        <w:tc>
          <w:tcPr>
            <w:tcW w:w="1985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  <w:t>Interfacciabilità</w:t>
            </w:r>
            <w:proofErr w:type="spellEnd"/>
          </w:p>
        </w:tc>
        <w:tc>
          <w:tcPr>
            <w:tcW w:w="3441" w:type="dxa"/>
          </w:tcPr>
          <w:p w:rsidR="006F7C0B" w:rsidRP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  <w:proofErr w:type="spellStart"/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Interfacciabilità</w:t>
            </w:r>
            <w:proofErr w:type="spellEnd"/>
            <w:r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 xml:space="preserve"> </w:t>
            </w:r>
            <w:r w:rsidRPr="00BB17C7"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  <w:t>del sistema robotico con tutti i sistemi di diagnostica per immagini.</w:t>
            </w:r>
          </w:p>
        </w:tc>
        <w:tc>
          <w:tcPr>
            <w:tcW w:w="831" w:type="dxa"/>
          </w:tcPr>
          <w:p w:rsidR="006F7C0B" w:rsidRPr="006F7C0B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1" w:type="dxa"/>
          </w:tcPr>
          <w:p w:rsidR="006F7C0B" w:rsidRPr="00BB17C7" w:rsidRDefault="006F7C0B" w:rsidP="004D27DA">
            <w:pPr>
              <w:tabs>
                <w:tab w:val="left" w:pos="9639"/>
              </w:tabs>
              <w:ind w:right="-1"/>
              <w:jc w:val="both"/>
              <w:rPr>
                <w:rFonts w:ascii="Garamond" w:hAnsi="Garamond" w:cs="Calibri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6F7C0B" w:rsidRPr="006A6ED6" w:rsidRDefault="006F7C0B" w:rsidP="00A95B7D">
      <w:pPr>
        <w:pStyle w:val="NormaleWeb"/>
        <w:jc w:val="both"/>
        <w:rPr>
          <w:rFonts w:ascii="Calibri" w:hAnsi="Calibri" w:cs="Calibri"/>
          <w:sz w:val="22"/>
          <w:szCs w:val="22"/>
        </w:rPr>
      </w:pPr>
    </w:p>
    <w:p w:rsidR="0028655A" w:rsidRDefault="0028655A"/>
    <w:sectPr w:rsidR="0028655A" w:rsidSect="00FA48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77516"/>
    <w:multiLevelType w:val="hybridMultilevel"/>
    <w:tmpl w:val="85186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1526B"/>
    <w:multiLevelType w:val="hybridMultilevel"/>
    <w:tmpl w:val="CE52C02A"/>
    <w:lvl w:ilvl="0" w:tplc="9F8C3378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D447B"/>
    <w:multiLevelType w:val="hybridMultilevel"/>
    <w:tmpl w:val="3D1EFD12"/>
    <w:lvl w:ilvl="0" w:tplc="B20ACA66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7D"/>
    <w:rsid w:val="001F4869"/>
    <w:rsid w:val="0028655A"/>
    <w:rsid w:val="004327B5"/>
    <w:rsid w:val="006A6ED6"/>
    <w:rsid w:val="006F7C0B"/>
    <w:rsid w:val="008A6973"/>
    <w:rsid w:val="00953100"/>
    <w:rsid w:val="00A95B7D"/>
    <w:rsid w:val="00C00E70"/>
    <w:rsid w:val="00FA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6A537"/>
  <w15:chartTrackingRefBased/>
  <w15:docId w15:val="{4B0F1364-52A7-A346-B17D-0E13F268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5B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95B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5B7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95B7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F7C0B"/>
    <w:pPr>
      <w:spacing w:after="200" w:line="276" w:lineRule="auto"/>
      <w:ind w:left="720"/>
      <w:contextualSpacing/>
      <w:jc w:val="right"/>
    </w:pPr>
    <w:rPr>
      <w:rFonts w:ascii="Calibri" w:eastAsia="Calibri" w:hAnsi="Calibri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6F7C0B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NAVANTERI GIUSEPPE</dc:creator>
  <cp:keywords/>
  <dc:description/>
  <cp:lastModifiedBy>NAVANTERI GIUSEPPE</cp:lastModifiedBy>
  <cp:revision>2</cp:revision>
  <dcterms:created xsi:type="dcterms:W3CDTF">2020-10-12T11:20:00Z</dcterms:created>
  <dcterms:modified xsi:type="dcterms:W3CDTF">2020-10-12T11:20:00Z</dcterms:modified>
</cp:coreProperties>
</file>