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r>
        <w:rPr>
          <w:rFonts w:ascii="Times New Roman" w:hAnsi="Times New Roman" w:cs="Times New Roman"/>
          <w:b/>
          <w:bCs/>
          <w:sz w:val="23"/>
          <w:szCs w:val="23"/>
        </w:rPr>
        <w:t>dispositivi medici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occorrente alla 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>U.O.</w:t>
      </w:r>
      <w:r>
        <w:rPr>
          <w:rFonts w:ascii="Times New Roman" w:hAnsi="Times New Roman" w:cs="Times New Roman"/>
          <w:b/>
          <w:bCs/>
          <w:sz w:val="23"/>
          <w:szCs w:val="23"/>
        </w:rPr>
        <w:t>C di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Chirurgia Toracica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degli IFO per il periodo di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 mesi</w:t>
      </w: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ABF01-L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ArtiSential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Pinza Bip. Fenestrata Lock 38 cm.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cod. 1899869</w:t>
      </w:r>
    </w:p>
    <w:p w:rsidR="009B4423" w:rsidRPr="00A72AC7" w:rsidRDefault="009B4423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AMHR01-L </w:t>
      </w:r>
      <w:proofErr w:type="spellStart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>ArtiSential</w:t>
      </w:r>
      <w:proofErr w:type="spellEnd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>Uncino</w:t>
      </w:r>
      <w:proofErr w:type="spellEnd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>Monop</w:t>
      </w:r>
      <w:proofErr w:type="spellEnd"/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RIGHT Lock 38 cm.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cod. 1964641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Pr="00A72A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9B4423" w:rsidRPr="00A72AC7" w:rsidRDefault="009B4423" w:rsidP="009B4423">
      <w:pPr>
        <w:pStyle w:val="Paragrafoelenco"/>
        <w:tabs>
          <w:tab w:val="left" w:pos="466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9B4423" w:rsidRPr="00A72AC7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A1889" w:rsidRDefault="005A1889">
      <w:bookmarkStart w:id="0" w:name="_GoBack"/>
      <w:bookmarkEnd w:id="0"/>
    </w:p>
    <w:sectPr w:rsidR="005A1889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5A1889"/>
    <w:rsid w:val="009B4423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2</cp:revision>
  <dcterms:created xsi:type="dcterms:W3CDTF">2021-01-12T09:23:00Z</dcterms:created>
  <dcterms:modified xsi:type="dcterms:W3CDTF">2021-01-12T09:23:00Z</dcterms:modified>
</cp:coreProperties>
</file>