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3A99" w14:textId="77777777" w:rsidR="00183AE7" w:rsidRDefault="004E38B3">
      <w:pPr>
        <w:spacing w:before="80"/>
        <w:ind w:left="507" w:right="529"/>
        <w:jc w:val="center"/>
        <w:rPr>
          <w:b/>
          <w:sz w:val="24"/>
        </w:rPr>
      </w:pPr>
      <w:r>
        <w:rPr>
          <w:b/>
          <w:sz w:val="24"/>
        </w:rPr>
        <w:t>DOCUMENTO DI CORRISPONDENZA TRA LA GRIGLIA DI VALUTAZIONE</w:t>
      </w:r>
    </w:p>
    <w:p w14:paraId="6DF8B0A8" w14:textId="77777777" w:rsidR="00183AE7" w:rsidRDefault="004E38B3">
      <w:pPr>
        <w:ind w:left="507" w:right="533"/>
        <w:jc w:val="center"/>
        <w:rPr>
          <w:b/>
          <w:sz w:val="24"/>
        </w:rPr>
      </w:pPr>
      <w:r>
        <w:rPr>
          <w:b/>
          <w:sz w:val="24"/>
        </w:rPr>
        <w:t>QUALITÀ DI CUI ALL’ART. 7 E LE CARATTERISTICHE DEL SISTEMA OFFERTO</w:t>
      </w:r>
    </w:p>
    <w:p w14:paraId="789E1C42" w14:textId="77777777" w:rsidR="00183AE7" w:rsidRDefault="00183AE7">
      <w:pPr>
        <w:pStyle w:val="Corpotesto"/>
        <w:spacing w:before="6"/>
        <w:rPr>
          <w:b/>
          <w:sz w:val="23"/>
        </w:rPr>
      </w:pPr>
    </w:p>
    <w:p w14:paraId="64AEFA4C" w14:textId="77777777" w:rsidR="00183AE7" w:rsidRDefault="004E38B3">
      <w:pPr>
        <w:pStyle w:val="Corpotesto"/>
        <w:spacing w:before="0"/>
        <w:ind w:left="191" w:right="208"/>
        <w:jc w:val="both"/>
      </w:pPr>
      <w:r>
        <w:t>In riferimento ai criteri sotto riportati il concorrente dovrà dare una breve descrizione di quanto offerto. Sarà possibile allegare a questo documento ulteriore materiale per dare maggior dettaglio a quanto dichiarato o riportare il riferimento a quanto g</w:t>
      </w:r>
      <w:r>
        <w:t>ià riportato nella documentazione di gara presentata nell’offerta tecnica. In tal caso il concorrente dovrà indicare il riferimento del documento in corrispondenza dello specifico requisito per dar modo alla commissione giudicatrice di avere chiara indicaz</w:t>
      </w:r>
      <w:r>
        <w:t>ione di quanto offerto.</w:t>
      </w:r>
    </w:p>
    <w:p w14:paraId="27C52C39" w14:textId="77777777" w:rsidR="00183AE7" w:rsidRDefault="00183AE7">
      <w:pPr>
        <w:pStyle w:val="Corpotesto"/>
        <w:spacing w:before="6"/>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3B616B2F" w14:textId="77777777">
        <w:trPr>
          <w:trHeight w:val="630"/>
        </w:trPr>
        <w:tc>
          <w:tcPr>
            <w:tcW w:w="10068" w:type="dxa"/>
            <w:tcBorders>
              <w:bottom w:val="single" w:sz="4" w:space="0" w:color="000000"/>
            </w:tcBorders>
            <w:shd w:val="clear" w:color="auto" w:fill="F1F1F1"/>
          </w:tcPr>
          <w:p w14:paraId="523E4ECA" w14:textId="77777777" w:rsidR="00183AE7" w:rsidRDefault="004E38B3">
            <w:pPr>
              <w:pStyle w:val="TableParagraph"/>
              <w:spacing w:before="188"/>
              <w:rPr>
                <w:b/>
              </w:rPr>
            </w:pPr>
            <w:r>
              <w:rPr>
                <w:b/>
              </w:rPr>
              <w:t>CARATTERISTICHE DELL’APPARECCHIATURA</w:t>
            </w:r>
          </w:p>
        </w:tc>
      </w:tr>
      <w:tr w:rsidR="00183AE7" w14:paraId="42903E47" w14:textId="77777777">
        <w:trPr>
          <w:trHeight w:val="554"/>
        </w:trPr>
        <w:tc>
          <w:tcPr>
            <w:tcW w:w="10068" w:type="dxa"/>
            <w:tcBorders>
              <w:top w:val="single" w:sz="4" w:space="0" w:color="000000"/>
              <w:right w:val="single" w:sz="4" w:space="0" w:color="000000"/>
            </w:tcBorders>
          </w:tcPr>
          <w:p w14:paraId="2359AEB6" w14:textId="77777777" w:rsidR="00183AE7" w:rsidRDefault="004E38B3">
            <w:pPr>
              <w:pStyle w:val="TableParagraph"/>
              <w:spacing w:before="145"/>
            </w:pPr>
            <w:r>
              <w:t>Saranno valutate le caratteristiche tecniche dell'apparecchiatura relative a:</w:t>
            </w:r>
          </w:p>
        </w:tc>
      </w:tr>
      <w:tr w:rsidR="00183AE7" w14:paraId="747E35C9" w14:textId="77777777">
        <w:trPr>
          <w:trHeight w:val="5642"/>
        </w:trPr>
        <w:tc>
          <w:tcPr>
            <w:tcW w:w="10068" w:type="dxa"/>
            <w:tcBorders>
              <w:right w:val="single" w:sz="4" w:space="0" w:color="000000"/>
            </w:tcBorders>
          </w:tcPr>
          <w:p w14:paraId="32B2128B" w14:textId="77777777" w:rsidR="00183AE7" w:rsidRDefault="004E38B3">
            <w:pPr>
              <w:pStyle w:val="TableParagraph"/>
              <w:tabs>
                <w:tab w:val="left" w:pos="789"/>
              </w:tabs>
              <w:spacing w:before="9"/>
              <w:ind w:left="429"/>
            </w:pPr>
            <w:r>
              <w:rPr>
                <w:rFonts w:ascii="Arial" w:hAnsi="Arial"/>
              </w:rPr>
              <w:t></w:t>
            </w:r>
            <w:r>
              <w:rPr>
                <w:rFonts w:ascii="Arial" w:hAnsi="Arial"/>
              </w:rPr>
              <w:tab/>
            </w:r>
            <w:proofErr w:type="spellStart"/>
            <w:r>
              <w:t>Gantry</w:t>
            </w:r>
            <w:proofErr w:type="spellEnd"/>
            <w:r>
              <w:t xml:space="preserve"> e tecnologia del </w:t>
            </w:r>
            <w:proofErr w:type="spellStart"/>
            <w:r>
              <w:t>detettore</w:t>
            </w:r>
            <w:proofErr w:type="spellEnd"/>
            <w:r>
              <w:rPr>
                <w:spacing w:val="-2"/>
              </w:rPr>
              <w:t xml:space="preserve"> </w:t>
            </w:r>
            <w:r>
              <w:t>PET;</w:t>
            </w:r>
          </w:p>
        </w:tc>
      </w:tr>
      <w:tr w:rsidR="00183AE7" w14:paraId="0D56361E" w14:textId="77777777">
        <w:trPr>
          <w:trHeight w:val="3542"/>
        </w:trPr>
        <w:tc>
          <w:tcPr>
            <w:tcW w:w="10068" w:type="dxa"/>
            <w:tcBorders>
              <w:right w:val="single" w:sz="4" w:space="0" w:color="000000"/>
            </w:tcBorders>
          </w:tcPr>
          <w:p w14:paraId="28E25150" w14:textId="77777777" w:rsidR="00183AE7" w:rsidRDefault="004E38B3">
            <w:pPr>
              <w:pStyle w:val="TableParagraph"/>
              <w:spacing w:line="246" w:lineRule="exact"/>
              <w:ind w:left="278"/>
              <w:rPr>
                <w:i/>
              </w:rPr>
            </w:pPr>
            <w:r>
              <w:rPr>
                <w:i/>
              </w:rPr>
              <w:t>Riferimento documentale:</w:t>
            </w:r>
          </w:p>
        </w:tc>
      </w:tr>
    </w:tbl>
    <w:p w14:paraId="3F66DE63" w14:textId="77777777" w:rsidR="00183AE7" w:rsidRDefault="00183AE7">
      <w:pPr>
        <w:spacing w:line="246" w:lineRule="exact"/>
        <w:sectPr w:rsidR="00183AE7">
          <w:headerReference w:type="default" r:id="rId6"/>
          <w:footerReference w:type="default" r:id="rId7"/>
          <w:type w:val="continuous"/>
          <w:pgSz w:w="11910" w:h="16840"/>
          <w:pgMar w:top="1460" w:right="780" w:bottom="1560" w:left="800" w:header="717" w:footer="1374" w:gutter="0"/>
          <w:cols w:space="720"/>
        </w:sectPr>
      </w:pPr>
    </w:p>
    <w:p w14:paraId="686E4C5C"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0DD8E365" w14:textId="77777777">
        <w:trPr>
          <w:trHeight w:val="6939"/>
        </w:trPr>
        <w:tc>
          <w:tcPr>
            <w:tcW w:w="10068" w:type="dxa"/>
            <w:tcBorders>
              <w:top w:val="nil"/>
              <w:right w:val="single" w:sz="4" w:space="0" w:color="000000"/>
            </w:tcBorders>
          </w:tcPr>
          <w:p w14:paraId="6A7461CD" w14:textId="77777777" w:rsidR="00183AE7" w:rsidRDefault="004E38B3">
            <w:pPr>
              <w:pStyle w:val="TableParagraph"/>
              <w:tabs>
                <w:tab w:val="left" w:pos="789"/>
              </w:tabs>
              <w:spacing w:before="10"/>
              <w:ind w:left="789" w:right="198" w:hanging="360"/>
            </w:pPr>
            <w:r>
              <w:rPr>
                <w:rFonts w:ascii="Arial" w:hAnsi="Arial"/>
              </w:rPr>
              <w:t></w:t>
            </w:r>
            <w:r>
              <w:rPr>
                <w:rFonts w:ascii="Arial" w:hAnsi="Arial"/>
              </w:rPr>
              <w:tab/>
            </w:r>
            <w:r>
              <w:t xml:space="preserve">Tavolo porta paziente (Tavolo porta paziente (attenuazione, </w:t>
            </w:r>
            <w:r>
              <w:t xml:space="preserve">peso massimo sostenibile, </w:t>
            </w:r>
            <w:proofErr w:type="spellStart"/>
            <w:r>
              <w:t>range</w:t>
            </w:r>
            <w:proofErr w:type="spellEnd"/>
            <w:r>
              <w:t xml:space="preserve"> scansione PET/CT, </w:t>
            </w:r>
            <w:proofErr w:type="spellStart"/>
            <w:r>
              <w:t>overlapping</w:t>
            </w:r>
            <w:proofErr w:type="spellEnd"/>
            <w:r>
              <w:t xml:space="preserve"> tra FOV PET utilizzato nella routine</w:t>
            </w:r>
            <w:r>
              <w:rPr>
                <w:spacing w:val="-5"/>
              </w:rPr>
              <w:t xml:space="preserve"> </w:t>
            </w:r>
            <w:proofErr w:type="gramStart"/>
            <w:r>
              <w:t>clinica);)</w:t>
            </w:r>
            <w:proofErr w:type="gramEnd"/>
            <w:r>
              <w:t>;</w:t>
            </w:r>
          </w:p>
        </w:tc>
      </w:tr>
      <w:tr w:rsidR="00183AE7" w14:paraId="74843D62" w14:textId="77777777">
        <w:trPr>
          <w:trHeight w:val="568"/>
        </w:trPr>
        <w:tc>
          <w:tcPr>
            <w:tcW w:w="10068" w:type="dxa"/>
            <w:tcBorders>
              <w:right w:val="single" w:sz="4" w:space="0" w:color="000000"/>
            </w:tcBorders>
          </w:tcPr>
          <w:p w14:paraId="54985F13" w14:textId="77777777" w:rsidR="00183AE7" w:rsidRDefault="004E38B3">
            <w:pPr>
              <w:pStyle w:val="TableParagraph"/>
              <w:spacing w:line="249" w:lineRule="exact"/>
              <w:ind w:left="278"/>
              <w:rPr>
                <w:i/>
              </w:rPr>
            </w:pPr>
            <w:r>
              <w:rPr>
                <w:i/>
              </w:rPr>
              <w:t>Riferimento documentale:</w:t>
            </w:r>
          </w:p>
        </w:tc>
      </w:tr>
      <w:tr w:rsidR="00183AE7" w14:paraId="2C2035E7" w14:textId="77777777">
        <w:trPr>
          <w:trHeight w:val="5261"/>
        </w:trPr>
        <w:tc>
          <w:tcPr>
            <w:tcW w:w="10068" w:type="dxa"/>
            <w:tcBorders>
              <w:right w:val="single" w:sz="4" w:space="0" w:color="000000"/>
            </w:tcBorders>
          </w:tcPr>
          <w:p w14:paraId="1033BE82" w14:textId="77777777" w:rsidR="00183AE7" w:rsidRDefault="004E38B3">
            <w:pPr>
              <w:pStyle w:val="TableParagraph"/>
              <w:tabs>
                <w:tab w:val="left" w:pos="789"/>
              </w:tabs>
              <w:spacing w:before="9"/>
              <w:ind w:left="789" w:right="691" w:hanging="360"/>
            </w:pPr>
            <w:r>
              <w:rPr>
                <w:rFonts w:ascii="Arial" w:hAnsi="Arial"/>
              </w:rPr>
              <w:t></w:t>
            </w:r>
            <w:r>
              <w:rPr>
                <w:rFonts w:ascii="Arial" w:hAnsi="Arial"/>
              </w:rPr>
              <w:tab/>
            </w:r>
            <w:r>
              <w:t>Sezione PET (AFOV, sezione e profondità del singolo cristallo, sensibilità</w:t>
            </w:r>
            <w:proofErr w:type="gramStart"/>
            <w:r>
              <w:t>, ,</w:t>
            </w:r>
            <w:proofErr w:type="gramEnd"/>
            <w:r>
              <w:t xml:space="preserve"> risoluzione</w:t>
            </w:r>
            <w:r>
              <w:rPr>
                <w:spacing w:val="-29"/>
              </w:rPr>
              <w:t xml:space="preserve"> </w:t>
            </w:r>
            <w:r>
              <w:t>spaziale, qualità immagini (contrasto</w:t>
            </w:r>
            <w:r>
              <w:rPr>
                <w:spacing w:val="-3"/>
              </w:rPr>
              <w:t xml:space="preserve"> </w:t>
            </w:r>
            <w:r>
              <w:t>percentuale));</w:t>
            </w:r>
          </w:p>
        </w:tc>
      </w:tr>
    </w:tbl>
    <w:p w14:paraId="6AC0ACFE" w14:textId="77777777" w:rsidR="00183AE7" w:rsidRDefault="00183AE7">
      <w:pPr>
        <w:sectPr w:rsidR="00183AE7">
          <w:pgSz w:w="11910" w:h="16840"/>
          <w:pgMar w:top="1460" w:right="780" w:bottom="1560" w:left="800" w:header="717" w:footer="1374" w:gutter="0"/>
          <w:cols w:space="720"/>
        </w:sectPr>
      </w:pPr>
    </w:p>
    <w:p w14:paraId="7CB97073"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5661378E" w14:textId="77777777">
        <w:trPr>
          <w:trHeight w:val="566"/>
        </w:trPr>
        <w:tc>
          <w:tcPr>
            <w:tcW w:w="10068" w:type="dxa"/>
            <w:tcBorders>
              <w:top w:val="nil"/>
              <w:right w:val="single" w:sz="4" w:space="0" w:color="000000"/>
            </w:tcBorders>
          </w:tcPr>
          <w:p w14:paraId="711BE65B" w14:textId="77777777" w:rsidR="00183AE7" w:rsidRDefault="004E38B3">
            <w:pPr>
              <w:pStyle w:val="TableParagraph"/>
              <w:spacing w:line="247" w:lineRule="exact"/>
              <w:ind w:left="278"/>
              <w:rPr>
                <w:i/>
              </w:rPr>
            </w:pPr>
            <w:r>
              <w:rPr>
                <w:i/>
              </w:rPr>
              <w:t>Riferimento documentale:</w:t>
            </w:r>
          </w:p>
        </w:tc>
      </w:tr>
      <w:tr w:rsidR="00183AE7" w14:paraId="289D502B" w14:textId="77777777">
        <w:trPr>
          <w:trHeight w:val="5226"/>
        </w:trPr>
        <w:tc>
          <w:tcPr>
            <w:tcW w:w="10068" w:type="dxa"/>
            <w:tcBorders>
              <w:right w:val="single" w:sz="4" w:space="0" w:color="000000"/>
            </w:tcBorders>
          </w:tcPr>
          <w:p w14:paraId="6A9D1E39" w14:textId="77777777" w:rsidR="00183AE7" w:rsidRDefault="004E38B3">
            <w:pPr>
              <w:pStyle w:val="TableParagraph"/>
              <w:tabs>
                <w:tab w:val="left" w:pos="789"/>
              </w:tabs>
              <w:spacing w:before="11"/>
              <w:ind w:left="429"/>
            </w:pPr>
            <w:r>
              <w:rPr>
                <w:rFonts w:ascii="Arial" w:hAnsi="Arial"/>
              </w:rPr>
              <w:t></w:t>
            </w:r>
            <w:r>
              <w:rPr>
                <w:rFonts w:ascii="Arial" w:hAnsi="Arial"/>
              </w:rPr>
              <w:tab/>
            </w:r>
            <w:r>
              <w:t>Protocolli di</w:t>
            </w:r>
            <w:r>
              <w:rPr>
                <w:spacing w:val="-5"/>
              </w:rPr>
              <w:t xml:space="preserve"> </w:t>
            </w:r>
            <w:r>
              <w:t>acquisizione;</w:t>
            </w:r>
          </w:p>
        </w:tc>
      </w:tr>
      <w:tr w:rsidR="00183AE7" w14:paraId="02727699" w14:textId="77777777">
        <w:trPr>
          <w:trHeight w:val="565"/>
        </w:trPr>
        <w:tc>
          <w:tcPr>
            <w:tcW w:w="10068" w:type="dxa"/>
            <w:tcBorders>
              <w:right w:val="single" w:sz="4" w:space="0" w:color="000000"/>
            </w:tcBorders>
          </w:tcPr>
          <w:p w14:paraId="361944D5" w14:textId="77777777" w:rsidR="00183AE7" w:rsidRDefault="004E38B3">
            <w:pPr>
              <w:pStyle w:val="TableParagraph"/>
              <w:spacing w:line="246" w:lineRule="exact"/>
              <w:ind w:left="278"/>
              <w:rPr>
                <w:i/>
              </w:rPr>
            </w:pPr>
            <w:r>
              <w:rPr>
                <w:i/>
              </w:rPr>
              <w:t>Riferimento documentale:</w:t>
            </w:r>
          </w:p>
        </w:tc>
      </w:tr>
      <w:tr w:rsidR="00183AE7" w14:paraId="3A5B97AC" w14:textId="77777777">
        <w:trPr>
          <w:trHeight w:val="6045"/>
        </w:trPr>
        <w:tc>
          <w:tcPr>
            <w:tcW w:w="10068" w:type="dxa"/>
            <w:tcBorders>
              <w:right w:val="single" w:sz="4" w:space="0" w:color="000000"/>
            </w:tcBorders>
          </w:tcPr>
          <w:p w14:paraId="7C3C8F8A" w14:textId="77777777" w:rsidR="00183AE7" w:rsidRDefault="004E38B3">
            <w:pPr>
              <w:pStyle w:val="TableParagraph"/>
              <w:tabs>
                <w:tab w:val="left" w:pos="789"/>
              </w:tabs>
              <w:spacing w:before="11"/>
              <w:ind w:left="789" w:right="85" w:hanging="360"/>
            </w:pPr>
            <w:r>
              <w:rPr>
                <w:rFonts w:ascii="Arial" w:hAnsi="Arial"/>
              </w:rPr>
              <w:t></w:t>
            </w:r>
            <w:r>
              <w:rPr>
                <w:rFonts w:ascii="Arial" w:hAnsi="Arial"/>
              </w:rPr>
              <w:tab/>
            </w:r>
            <w:r>
              <w:t xml:space="preserve">Sezione CT (spessore minimo di strato, risoluzione temporale, </w:t>
            </w:r>
            <w:proofErr w:type="spellStart"/>
            <w:r>
              <w:t>range</w:t>
            </w:r>
            <w:proofErr w:type="spellEnd"/>
            <w:r>
              <w:t xml:space="preserve"> del diametro di ricostruzione FOV, sistema di riduzione della dose, numero di </w:t>
            </w:r>
            <w:proofErr w:type="spellStart"/>
            <w:r>
              <w:t>slices</w:t>
            </w:r>
            <w:proofErr w:type="spellEnd"/>
            <w:r>
              <w:t xml:space="preserve"> acquisite per singola rotazione di 360° in assiale, larghezza del </w:t>
            </w:r>
            <w:proofErr w:type="spellStart"/>
            <w:r>
              <w:t>detettore</w:t>
            </w:r>
            <w:proofErr w:type="spellEnd"/>
            <w:r>
              <w:t>, algoritmi di ricostruzione</w:t>
            </w:r>
            <w:r>
              <w:rPr>
                <w:spacing w:val="-3"/>
              </w:rPr>
              <w:t xml:space="preserve"> </w:t>
            </w:r>
            <w:r>
              <w:t>iterativi);</w:t>
            </w:r>
          </w:p>
        </w:tc>
      </w:tr>
      <w:tr w:rsidR="00183AE7" w14:paraId="4D06B3AB" w14:textId="77777777">
        <w:trPr>
          <w:trHeight w:val="567"/>
        </w:trPr>
        <w:tc>
          <w:tcPr>
            <w:tcW w:w="10068" w:type="dxa"/>
            <w:tcBorders>
              <w:right w:val="single" w:sz="4" w:space="0" w:color="000000"/>
            </w:tcBorders>
          </w:tcPr>
          <w:p w14:paraId="66D679AC" w14:textId="77777777" w:rsidR="00183AE7" w:rsidRDefault="004E38B3">
            <w:pPr>
              <w:pStyle w:val="TableParagraph"/>
              <w:spacing w:line="246" w:lineRule="exact"/>
              <w:ind w:left="136"/>
              <w:rPr>
                <w:i/>
              </w:rPr>
            </w:pPr>
            <w:r>
              <w:rPr>
                <w:i/>
              </w:rPr>
              <w:t>Riferimento documentale:</w:t>
            </w:r>
          </w:p>
        </w:tc>
      </w:tr>
    </w:tbl>
    <w:p w14:paraId="15278E73" w14:textId="77777777" w:rsidR="00183AE7" w:rsidRDefault="00183AE7">
      <w:pPr>
        <w:spacing w:line="246" w:lineRule="exact"/>
        <w:sectPr w:rsidR="00183AE7">
          <w:pgSz w:w="11910" w:h="16840"/>
          <w:pgMar w:top="1460" w:right="780" w:bottom="1560" w:left="800" w:header="717" w:footer="1374" w:gutter="0"/>
          <w:cols w:space="720"/>
        </w:sectPr>
      </w:pPr>
    </w:p>
    <w:p w14:paraId="299097C3"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411D54E7" w14:textId="77777777">
        <w:trPr>
          <w:trHeight w:val="2292"/>
        </w:trPr>
        <w:tc>
          <w:tcPr>
            <w:tcW w:w="10068" w:type="dxa"/>
            <w:tcBorders>
              <w:top w:val="nil"/>
              <w:right w:val="single" w:sz="4" w:space="0" w:color="000000"/>
            </w:tcBorders>
          </w:tcPr>
          <w:p w14:paraId="2B1AE058" w14:textId="77777777" w:rsidR="00183AE7" w:rsidRDefault="004E38B3">
            <w:pPr>
              <w:pStyle w:val="TableParagraph"/>
              <w:tabs>
                <w:tab w:val="left" w:pos="789"/>
              </w:tabs>
              <w:spacing w:before="10"/>
              <w:ind w:left="429"/>
            </w:pPr>
            <w:r>
              <w:rPr>
                <w:rFonts w:ascii="Arial" w:hAnsi="Arial"/>
              </w:rPr>
              <w:t></w:t>
            </w:r>
            <w:r>
              <w:rPr>
                <w:rFonts w:ascii="Arial" w:hAnsi="Arial"/>
              </w:rPr>
              <w:tab/>
            </w:r>
            <w:r>
              <w:t>Protocolli PET-CT a bassa</w:t>
            </w:r>
            <w:r>
              <w:rPr>
                <w:spacing w:val="-4"/>
              </w:rPr>
              <w:t xml:space="preserve"> </w:t>
            </w:r>
            <w:r>
              <w:t>dose;</w:t>
            </w:r>
          </w:p>
        </w:tc>
      </w:tr>
      <w:tr w:rsidR="00183AE7" w14:paraId="7ABE0BE7" w14:textId="77777777">
        <w:trPr>
          <w:trHeight w:val="1266"/>
        </w:trPr>
        <w:tc>
          <w:tcPr>
            <w:tcW w:w="10068" w:type="dxa"/>
            <w:tcBorders>
              <w:right w:val="single" w:sz="4" w:space="0" w:color="000000"/>
            </w:tcBorders>
          </w:tcPr>
          <w:p w14:paraId="1D4EFFF5" w14:textId="77777777" w:rsidR="00183AE7" w:rsidRDefault="004E38B3">
            <w:pPr>
              <w:pStyle w:val="TableParagraph"/>
              <w:spacing w:line="249" w:lineRule="exact"/>
              <w:rPr>
                <w:i/>
              </w:rPr>
            </w:pPr>
            <w:r>
              <w:rPr>
                <w:i/>
              </w:rPr>
              <w:t>Riferimento documentale:</w:t>
            </w:r>
          </w:p>
        </w:tc>
      </w:tr>
      <w:tr w:rsidR="00183AE7" w14:paraId="6EFF41D1" w14:textId="77777777">
        <w:trPr>
          <w:trHeight w:val="5500"/>
        </w:trPr>
        <w:tc>
          <w:tcPr>
            <w:tcW w:w="10068" w:type="dxa"/>
            <w:tcBorders>
              <w:right w:val="single" w:sz="4" w:space="0" w:color="000000"/>
            </w:tcBorders>
          </w:tcPr>
          <w:p w14:paraId="67DB9C12" w14:textId="77777777" w:rsidR="00183AE7" w:rsidRDefault="004E38B3">
            <w:pPr>
              <w:pStyle w:val="TableParagraph"/>
              <w:tabs>
                <w:tab w:val="left" w:pos="789"/>
              </w:tabs>
              <w:spacing w:before="9"/>
              <w:ind w:left="429"/>
            </w:pPr>
            <w:r>
              <w:rPr>
                <w:rFonts w:ascii="Arial" w:hAnsi="Arial"/>
              </w:rPr>
              <w:t></w:t>
            </w:r>
            <w:r>
              <w:rPr>
                <w:rFonts w:ascii="Arial" w:hAnsi="Arial"/>
              </w:rPr>
              <w:tab/>
            </w:r>
            <w:r>
              <w:t xml:space="preserve">Sistema </w:t>
            </w:r>
            <w:proofErr w:type="spellStart"/>
            <w:r>
              <w:t>gating</w:t>
            </w:r>
            <w:proofErr w:type="spellEnd"/>
            <w:r>
              <w:rPr>
                <w:spacing w:val="-4"/>
              </w:rPr>
              <w:t xml:space="preserve"> </w:t>
            </w:r>
            <w:r>
              <w:t>respiratorio;</w:t>
            </w:r>
          </w:p>
        </w:tc>
      </w:tr>
      <w:tr w:rsidR="00183AE7" w14:paraId="24DE8C42" w14:textId="77777777">
        <w:trPr>
          <w:trHeight w:val="2519"/>
        </w:trPr>
        <w:tc>
          <w:tcPr>
            <w:tcW w:w="10068" w:type="dxa"/>
            <w:tcBorders>
              <w:right w:val="single" w:sz="4" w:space="0" w:color="000000"/>
            </w:tcBorders>
          </w:tcPr>
          <w:p w14:paraId="518CE29D" w14:textId="77777777" w:rsidR="00183AE7" w:rsidRDefault="004E38B3">
            <w:pPr>
              <w:pStyle w:val="TableParagraph"/>
              <w:spacing w:line="246" w:lineRule="exact"/>
              <w:ind w:left="136"/>
              <w:rPr>
                <w:i/>
              </w:rPr>
            </w:pPr>
            <w:r>
              <w:rPr>
                <w:i/>
              </w:rPr>
              <w:t>Riferimento documentale:</w:t>
            </w:r>
          </w:p>
        </w:tc>
      </w:tr>
    </w:tbl>
    <w:p w14:paraId="08B7970C" w14:textId="77777777" w:rsidR="00183AE7" w:rsidRDefault="00183AE7">
      <w:pPr>
        <w:spacing w:line="246" w:lineRule="exact"/>
        <w:sectPr w:rsidR="00183AE7">
          <w:pgSz w:w="11910" w:h="16840"/>
          <w:pgMar w:top="1460" w:right="780" w:bottom="1560" w:left="800" w:header="717" w:footer="1374" w:gutter="0"/>
          <w:cols w:space="720"/>
        </w:sectPr>
      </w:pPr>
    </w:p>
    <w:p w14:paraId="062A5D63"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0B29ED2F" w14:textId="77777777">
        <w:trPr>
          <w:trHeight w:val="5784"/>
        </w:trPr>
        <w:tc>
          <w:tcPr>
            <w:tcW w:w="10068" w:type="dxa"/>
            <w:tcBorders>
              <w:top w:val="nil"/>
              <w:right w:val="single" w:sz="4" w:space="0" w:color="000000"/>
            </w:tcBorders>
          </w:tcPr>
          <w:p w14:paraId="224D5105" w14:textId="77777777" w:rsidR="00183AE7" w:rsidRDefault="004E38B3">
            <w:pPr>
              <w:pStyle w:val="TableParagraph"/>
              <w:tabs>
                <w:tab w:val="left" w:pos="789"/>
              </w:tabs>
              <w:spacing w:before="10"/>
              <w:ind w:left="789" w:right="418" w:hanging="360"/>
            </w:pPr>
            <w:r>
              <w:rPr>
                <w:rFonts w:ascii="Arial" w:hAnsi="Arial"/>
              </w:rPr>
              <w:t></w:t>
            </w:r>
            <w:r>
              <w:rPr>
                <w:rFonts w:ascii="Arial" w:hAnsi="Arial"/>
              </w:rPr>
              <w:tab/>
            </w:r>
            <w:r>
              <w:t>Calibrazione tomografo PET e controlli qualità (procedure di controllo e calibrazione</w:t>
            </w:r>
            <w:r>
              <w:rPr>
                <w:spacing w:val="-32"/>
              </w:rPr>
              <w:t xml:space="preserve"> </w:t>
            </w:r>
            <w:r>
              <w:t>automatizzate, fornitura</w:t>
            </w:r>
            <w:r>
              <w:rPr>
                <w:spacing w:val="-3"/>
              </w:rPr>
              <w:t xml:space="preserve"> </w:t>
            </w:r>
            <w:r>
              <w:t>fantocci);</w:t>
            </w:r>
          </w:p>
        </w:tc>
      </w:tr>
      <w:tr w:rsidR="00183AE7" w14:paraId="6A912BF4" w14:textId="77777777">
        <w:trPr>
          <w:trHeight w:val="1827"/>
        </w:trPr>
        <w:tc>
          <w:tcPr>
            <w:tcW w:w="10068" w:type="dxa"/>
            <w:tcBorders>
              <w:right w:val="single" w:sz="4" w:space="0" w:color="000000"/>
            </w:tcBorders>
          </w:tcPr>
          <w:p w14:paraId="627CD8AC" w14:textId="77777777" w:rsidR="00183AE7" w:rsidRDefault="004E38B3">
            <w:pPr>
              <w:pStyle w:val="TableParagraph"/>
              <w:spacing w:line="246" w:lineRule="exact"/>
              <w:rPr>
                <w:i/>
              </w:rPr>
            </w:pPr>
            <w:r>
              <w:rPr>
                <w:i/>
              </w:rPr>
              <w:t>Riferimento documentale:</w:t>
            </w:r>
          </w:p>
        </w:tc>
      </w:tr>
      <w:tr w:rsidR="00183AE7" w14:paraId="41B34C65" w14:textId="77777777">
        <w:trPr>
          <w:trHeight w:val="4701"/>
        </w:trPr>
        <w:tc>
          <w:tcPr>
            <w:tcW w:w="10068" w:type="dxa"/>
            <w:tcBorders>
              <w:right w:val="single" w:sz="4" w:space="0" w:color="000000"/>
            </w:tcBorders>
          </w:tcPr>
          <w:p w14:paraId="5E5017F0" w14:textId="77777777" w:rsidR="00183AE7" w:rsidRDefault="004E38B3">
            <w:pPr>
              <w:pStyle w:val="TableParagraph"/>
              <w:tabs>
                <w:tab w:val="left" w:pos="789"/>
              </w:tabs>
              <w:spacing w:before="12"/>
              <w:ind w:left="429"/>
            </w:pPr>
            <w:r>
              <w:rPr>
                <w:rFonts w:ascii="Arial" w:hAnsi="Arial"/>
              </w:rPr>
              <w:t></w:t>
            </w:r>
            <w:r>
              <w:rPr>
                <w:rFonts w:ascii="Arial" w:hAnsi="Arial"/>
              </w:rPr>
              <w:tab/>
            </w:r>
            <w:r>
              <w:t>Consolle di elaborazione (algoritmi avanzati di ricostruzione immagini</w:t>
            </w:r>
            <w:r>
              <w:rPr>
                <w:spacing w:val="-4"/>
              </w:rPr>
              <w:t xml:space="preserve"> </w:t>
            </w:r>
            <w:r>
              <w:t>PET);</w:t>
            </w:r>
          </w:p>
        </w:tc>
      </w:tr>
    </w:tbl>
    <w:p w14:paraId="1686A259" w14:textId="77777777" w:rsidR="00183AE7" w:rsidRDefault="00183AE7">
      <w:pPr>
        <w:sectPr w:rsidR="00183AE7">
          <w:pgSz w:w="11910" w:h="16840"/>
          <w:pgMar w:top="1460" w:right="780" w:bottom="1560" w:left="800" w:header="717" w:footer="1374" w:gutter="0"/>
          <w:cols w:space="720"/>
        </w:sectPr>
      </w:pPr>
    </w:p>
    <w:p w14:paraId="460EFA23"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361D80D2" w14:textId="77777777">
        <w:trPr>
          <w:trHeight w:val="1634"/>
        </w:trPr>
        <w:tc>
          <w:tcPr>
            <w:tcW w:w="10068" w:type="dxa"/>
            <w:tcBorders>
              <w:top w:val="nil"/>
              <w:right w:val="single" w:sz="4" w:space="0" w:color="000000"/>
            </w:tcBorders>
          </w:tcPr>
          <w:p w14:paraId="479EE755" w14:textId="77777777" w:rsidR="00183AE7" w:rsidRDefault="004E38B3">
            <w:pPr>
              <w:pStyle w:val="TableParagraph"/>
              <w:spacing w:line="247" w:lineRule="exact"/>
              <w:ind w:left="136"/>
              <w:rPr>
                <w:i/>
              </w:rPr>
            </w:pPr>
            <w:r>
              <w:rPr>
                <w:i/>
              </w:rPr>
              <w:t>Riferimento documentale:</w:t>
            </w:r>
          </w:p>
        </w:tc>
      </w:tr>
      <w:tr w:rsidR="00183AE7" w14:paraId="50BF47A7" w14:textId="77777777">
        <w:trPr>
          <w:trHeight w:val="3614"/>
        </w:trPr>
        <w:tc>
          <w:tcPr>
            <w:tcW w:w="10068" w:type="dxa"/>
            <w:tcBorders>
              <w:right w:val="single" w:sz="4" w:space="0" w:color="000000"/>
            </w:tcBorders>
          </w:tcPr>
          <w:p w14:paraId="24E3C312" w14:textId="77777777" w:rsidR="00183AE7" w:rsidRDefault="004E38B3">
            <w:pPr>
              <w:pStyle w:val="TableParagraph"/>
              <w:tabs>
                <w:tab w:val="left" w:pos="789"/>
              </w:tabs>
              <w:spacing w:before="9"/>
              <w:ind w:left="429"/>
            </w:pPr>
            <w:r>
              <w:rPr>
                <w:rFonts w:ascii="Arial" w:hAnsi="Arial"/>
              </w:rPr>
              <w:t></w:t>
            </w:r>
            <w:r>
              <w:rPr>
                <w:rFonts w:ascii="Arial" w:hAnsi="Arial"/>
              </w:rPr>
              <w:tab/>
            </w:r>
            <w:r>
              <w:t>Algoritmo e software per quantificazione</w:t>
            </w:r>
            <w:r>
              <w:rPr>
                <w:spacing w:val="-1"/>
              </w:rPr>
              <w:t xml:space="preserve"> </w:t>
            </w:r>
            <w:r>
              <w:t>PET</w:t>
            </w:r>
          </w:p>
        </w:tc>
      </w:tr>
      <w:tr w:rsidR="00183AE7" w14:paraId="3112257D" w14:textId="77777777">
        <w:trPr>
          <w:trHeight w:val="2106"/>
        </w:trPr>
        <w:tc>
          <w:tcPr>
            <w:tcW w:w="10068" w:type="dxa"/>
            <w:tcBorders>
              <w:right w:val="single" w:sz="4" w:space="0" w:color="000000"/>
            </w:tcBorders>
          </w:tcPr>
          <w:p w14:paraId="552CC1C2" w14:textId="77777777" w:rsidR="00183AE7" w:rsidRDefault="004E38B3">
            <w:pPr>
              <w:pStyle w:val="TableParagraph"/>
              <w:spacing w:line="246" w:lineRule="exact"/>
              <w:ind w:left="789"/>
              <w:rPr>
                <w:i/>
              </w:rPr>
            </w:pPr>
            <w:r>
              <w:rPr>
                <w:i/>
              </w:rPr>
              <w:t>Riferimento documentale:</w:t>
            </w:r>
          </w:p>
        </w:tc>
      </w:tr>
    </w:tbl>
    <w:p w14:paraId="20350979" w14:textId="77777777" w:rsidR="00183AE7" w:rsidRDefault="00183AE7">
      <w:pPr>
        <w:spacing w:line="246" w:lineRule="exact"/>
        <w:sectPr w:rsidR="00183AE7">
          <w:pgSz w:w="11910" w:h="16840"/>
          <w:pgMar w:top="1460" w:right="780" w:bottom="1560" w:left="800" w:header="717" w:footer="1374" w:gutter="0"/>
          <w:cols w:space="720"/>
        </w:sectPr>
      </w:pPr>
    </w:p>
    <w:p w14:paraId="2DB9315D"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18A9D392" w14:textId="77777777">
        <w:trPr>
          <w:trHeight w:val="7020"/>
        </w:trPr>
        <w:tc>
          <w:tcPr>
            <w:tcW w:w="10068" w:type="dxa"/>
            <w:tcBorders>
              <w:top w:val="nil"/>
              <w:right w:val="single" w:sz="4" w:space="0" w:color="000000"/>
            </w:tcBorders>
          </w:tcPr>
          <w:p w14:paraId="34A77E6C" w14:textId="77777777" w:rsidR="00183AE7" w:rsidRDefault="004E38B3">
            <w:pPr>
              <w:pStyle w:val="TableParagraph"/>
              <w:tabs>
                <w:tab w:val="left" w:pos="789"/>
              </w:tabs>
              <w:spacing w:before="10"/>
              <w:ind w:left="429"/>
            </w:pPr>
            <w:r>
              <w:rPr>
                <w:rFonts w:ascii="Arial" w:hAnsi="Arial"/>
              </w:rPr>
              <w:t></w:t>
            </w:r>
            <w:r>
              <w:rPr>
                <w:rFonts w:ascii="Arial" w:hAnsi="Arial"/>
              </w:rPr>
              <w:tab/>
            </w:r>
            <w:r>
              <w:t>Software per impiego clinico e di</w:t>
            </w:r>
            <w:r>
              <w:rPr>
                <w:spacing w:val="-5"/>
              </w:rPr>
              <w:t xml:space="preserve"> </w:t>
            </w:r>
            <w:r>
              <w:t>ricerca;</w:t>
            </w:r>
          </w:p>
        </w:tc>
      </w:tr>
      <w:tr w:rsidR="00183AE7" w14:paraId="47B6FB3B" w14:textId="77777777">
        <w:trPr>
          <w:trHeight w:val="3544"/>
        </w:trPr>
        <w:tc>
          <w:tcPr>
            <w:tcW w:w="10068" w:type="dxa"/>
            <w:tcBorders>
              <w:right w:val="single" w:sz="4" w:space="0" w:color="000000"/>
            </w:tcBorders>
          </w:tcPr>
          <w:p w14:paraId="462655D1" w14:textId="77777777" w:rsidR="00183AE7" w:rsidRDefault="004E38B3">
            <w:pPr>
              <w:pStyle w:val="TableParagraph"/>
              <w:spacing w:line="249" w:lineRule="exact"/>
              <w:ind w:left="136"/>
              <w:rPr>
                <w:i/>
              </w:rPr>
            </w:pPr>
            <w:r>
              <w:rPr>
                <w:i/>
              </w:rPr>
              <w:t>Riferimento documentale:</w:t>
            </w:r>
          </w:p>
        </w:tc>
      </w:tr>
    </w:tbl>
    <w:p w14:paraId="51D0EB23" w14:textId="77777777" w:rsidR="00183AE7" w:rsidRDefault="00183AE7">
      <w:pPr>
        <w:spacing w:line="249" w:lineRule="exact"/>
        <w:sectPr w:rsidR="00183AE7">
          <w:pgSz w:w="11910" w:h="16840"/>
          <w:pgMar w:top="1460" w:right="780" w:bottom="1560" w:left="800" w:header="717" w:footer="1374" w:gutter="0"/>
          <w:cols w:space="720"/>
        </w:sectPr>
      </w:pPr>
    </w:p>
    <w:p w14:paraId="56D97C59"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1E63BA5F" w14:textId="77777777">
        <w:trPr>
          <w:trHeight w:val="6492"/>
        </w:trPr>
        <w:tc>
          <w:tcPr>
            <w:tcW w:w="10068" w:type="dxa"/>
            <w:tcBorders>
              <w:top w:val="nil"/>
              <w:right w:val="single" w:sz="4" w:space="0" w:color="000000"/>
            </w:tcBorders>
          </w:tcPr>
          <w:p w14:paraId="70844BFA" w14:textId="77777777" w:rsidR="00183AE7" w:rsidRDefault="004E38B3">
            <w:pPr>
              <w:pStyle w:val="TableParagraph"/>
              <w:tabs>
                <w:tab w:val="left" w:pos="789"/>
              </w:tabs>
              <w:spacing w:before="10"/>
              <w:ind w:left="429"/>
            </w:pPr>
            <w:r>
              <w:rPr>
                <w:rFonts w:ascii="Arial" w:hAnsi="Arial"/>
              </w:rPr>
              <w:t></w:t>
            </w:r>
            <w:r>
              <w:rPr>
                <w:rFonts w:ascii="Arial" w:hAnsi="Arial"/>
              </w:rPr>
              <w:tab/>
            </w:r>
            <w:r>
              <w:t>Eventuali sistemi migliorativi ed</w:t>
            </w:r>
            <w:r>
              <w:rPr>
                <w:spacing w:val="2"/>
              </w:rPr>
              <w:t xml:space="preserve"> </w:t>
            </w:r>
            <w:r>
              <w:t>innovativi.</w:t>
            </w:r>
          </w:p>
        </w:tc>
      </w:tr>
      <w:tr w:rsidR="00183AE7" w14:paraId="37F1C31D" w14:textId="77777777">
        <w:trPr>
          <w:trHeight w:val="760"/>
        </w:trPr>
        <w:tc>
          <w:tcPr>
            <w:tcW w:w="10068" w:type="dxa"/>
            <w:tcBorders>
              <w:right w:val="single" w:sz="4" w:space="0" w:color="000000"/>
            </w:tcBorders>
          </w:tcPr>
          <w:p w14:paraId="72F18E6C" w14:textId="77777777" w:rsidR="00183AE7" w:rsidRDefault="004E38B3">
            <w:pPr>
              <w:pStyle w:val="TableParagraph"/>
              <w:spacing w:line="249" w:lineRule="exact"/>
              <w:ind w:left="136"/>
              <w:rPr>
                <w:i/>
              </w:rPr>
            </w:pPr>
            <w:r>
              <w:rPr>
                <w:i/>
              </w:rPr>
              <w:t>Riferimento documentale:</w:t>
            </w:r>
          </w:p>
        </w:tc>
      </w:tr>
      <w:tr w:rsidR="00183AE7" w14:paraId="65756F33" w14:textId="77777777">
        <w:trPr>
          <w:trHeight w:val="556"/>
        </w:trPr>
        <w:tc>
          <w:tcPr>
            <w:tcW w:w="10068" w:type="dxa"/>
            <w:tcBorders>
              <w:bottom w:val="single" w:sz="4" w:space="0" w:color="000000"/>
            </w:tcBorders>
            <w:shd w:val="clear" w:color="auto" w:fill="F1F1F1"/>
          </w:tcPr>
          <w:p w14:paraId="50D70F5E" w14:textId="77777777" w:rsidR="00183AE7" w:rsidRDefault="004E38B3">
            <w:pPr>
              <w:pStyle w:val="TableParagraph"/>
              <w:spacing w:before="149"/>
              <w:rPr>
                <w:b/>
              </w:rPr>
            </w:pPr>
            <w:r>
              <w:rPr>
                <w:b/>
              </w:rPr>
              <w:t>GARANZIA, ASSISTENZA TECNICA E FORMAZIONE</w:t>
            </w:r>
          </w:p>
        </w:tc>
      </w:tr>
      <w:tr w:rsidR="00183AE7" w14:paraId="2BAC7AB3" w14:textId="77777777">
        <w:trPr>
          <w:trHeight w:val="553"/>
        </w:trPr>
        <w:tc>
          <w:tcPr>
            <w:tcW w:w="10068" w:type="dxa"/>
            <w:tcBorders>
              <w:top w:val="single" w:sz="4" w:space="0" w:color="000000"/>
              <w:bottom w:val="single" w:sz="4" w:space="0" w:color="000000"/>
              <w:right w:val="single" w:sz="4" w:space="0" w:color="000000"/>
            </w:tcBorders>
          </w:tcPr>
          <w:p w14:paraId="6537E080" w14:textId="77777777" w:rsidR="00183AE7" w:rsidRDefault="004E38B3">
            <w:pPr>
              <w:pStyle w:val="TableParagraph"/>
              <w:spacing w:before="17"/>
            </w:pPr>
            <w:r>
              <w:t>Saranno valutate estensioni del contratto di garanzia oltre i 12 mesi previsti da Capitolato, le modalità di esecuzione dell’assistenza tecnica e di formazione del personale.</w:t>
            </w:r>
          </w:p>
        </w:tc>
      </w:tr>
      <w:tr w:rsidR="00183AE7" w14:paraId="7E870B64" w14:textId="77777777">
        <w:trPr>
          <w:trHeight w:val="4807"/>
        </w:trPr>
        <w:tc>
          <w:tcPr>
            <w:tcW w:w="10068" w:type="dxa"/>
            <w:tcBorders>
              <w:top w:val="single" w:sz="4" w:space="0" w:color="000000"/>
              <w:bottom w:val="single" w:sz="4" w:space="0" w:color="000000"/>
              <w:right w:val="single" w:sz="4" w:space="0" w:color="000000"/>
            </w:tcBorders>
          </w:tcPr>
          <w:p w14:paraId="12EBE398" w14:textId="77777777" w:rsidR="00183AE7" w:rsidRDefault="00183AE7">
            <w:pPr>
              <w:pStyle w:val="TableParagraph"/>
              <w:ind w:left="0"/>
              <w:rPr>
                <w:sz w:val="20"/>
              </w:rPr>
            </w:pPr>
          </w:p>
        </w:tc>
      </w:tr>
    </w:tbl>
    <w:p w14:paraId="1DCCFEFB" w14:textId="77777777" w:rsidR="00183AE7" w:rsidRDefault="00183AE7">
      <w:pPr>
        <w:rPr>
          <w:sz w:val="20"/>
        </w:rPr>
        <w:sectPr w:rsidR="00183AE7">
          <w:pgSz w:w="11910" w:h="16840"/>
          <w:pgMar w:top="1460" w:right="780" w:bottom="1560" w:left="800" w:header="717" w:footer="1374" w:gutter="0"/>
          <w:cols w:space="720"/>
        </w:sectPr>
      </w:pPr>
    </w:p>
    <w:p w14:paraId="5C5E9C34" w14:textId="77777777" w:rsidR="00183AE7" w:rsidRDefault="00183AE7">
      <w:pPr>
        <w:pStyle w:val="Corpotesto"/>
        <w:rPr>
          <w:sz w:val="6"/>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183AE7" w14:paraId="46C53879" w14:textId="77777777">
        <w:trPr>
          <w:trHeight w:val="566"/>
        </w:trPr>
        <w:tc>
          <w:tcPr>
            <w:tcW w:w="10068" w:type="dxa"/>
            <w:tcBorders>
              <w:bottom w:val="single" w:sz="8" w:space="0" w:color="000000"/>
            </w:tcBorders>
          </w:tcPr>
          <w:p w14:paraId="349B597F" w14:textId="77777777" w:rsidR="00183AE7" w:rsidRDefault="004E38B3">
            <w:pPr>
              <w:pStyle w:val="TableParagraph"/>
              <w:spacing w:line="247" w:lineRule="exact"/>
              <w:ind w:left="74"/>
              <w:rPr>
                <w:i/>
              </w:rPr>
            </w:pPr>
            <w:r>
              <w:rPr>
                <w:i/>
              </w:rPr>
              <w:t>Riferimento documentale:</w:t>
            </w:r>
          </w:p>
        </w:tc>
      </w:tr>
      <w:tr w:rsidR="00183AE7" w14:paraId="04498EFB" w14:textId="77777777">
        <w:trPr>
          <w:trHeight w:val="556"/>
        </w:trPr>
        <w:tc>
          <w:tcPr>
            <w:tcW w:w="10068" w:type="dxa"/>
            <w:tcBorders>
              <w:top w:val="single" w:sz="8" w:space="0" w:color="000000"/>
              <w:left w:val="single" w:sz="8" w:space="0" w:color="000000"/>
              <w:right w:val="single" w:sz="8" w:space="0" w:color="000000"/>
            </w:tcBorders>
            <w:shd w:val="clear" w:color="auto" w:fill="F1F1F1"/>
          </w:tcPr>
          <w:p w14:paraId="171463E9" w14:textId="77777777" w:rsidR="00183AE7" w:rsidRDefault="004E38B3">
            <w:pPr>
              <w:pStyle w:val="TableParagraph"/>
              <w:spacing w:before="152"/>
              <w:rPr>
                <w:b/>
              </w:rPr>
            </w:pPr>
            <w:r>
              <w:rPr>
                <w:b/>
              </w:rPr>
              <w:t>LAVORI E IMPIANTI</w:t>
            </w:r>
          </w:p>
        </w:tc>
      </w:tr>
      <w:tr w:rsidR="00183AE7" w14:paraId="3638AC94" w14:textId="77777777">
        <w:trPr>
          <w:trHeight w:val="505"/>
        </w:trPr>
        <w:tc>
          <w:tcPr>
            <w:tcW w:w="10068" w:type="dxa"/>
            <w:tcBorders>
              <w:left w:val="single" w:sz="8" w:space="0" w:color="000000"/>
              <w:bottom w:val="single" w:sz="8" w:space="0" w:color="000000"/>
            </w:tcBorders>
          </w:tcPr>
          <w:p w14:paraId="11459A2F" w14:textId="1492BF82" w:rsidR="00183AE7" w:rsidRDefault="00BF7F89">
            <w:pPr>
              <w:pStyle w:val="TableParagraph"/>
              <w:spacing w:before="1" w:line="238" w:lineRule="exact"/>
            </w:pPr>
            <w:r>
              <w:t>Sarà</w:t>
            </w:r>
            <w:r>
              <w:rPr>
                <w:spacing w:val="-3"/>
              </w:rPr>
              <w:t xml:space="preserve"> </w:t>
            </w:r>
            <w:r>
              <w:t>valutato</w:t>
            </w:r>
            <w:r>
              <w:rPr>
                <w:spacing w:val="-6"/>
              </w:rPr>
              <w:t xml:space="preserve"> </w:t>
            </w:r>
            <w:r>
              <w:t>il</w:t>
            </w:r>
            <w:r>
              <w:rPr>
                <w:spacing w:val="-1"/>
              </w:rPr>
              <w:t xml:space="preserve"> </w:t>
            </w:r>
            <w:r>
              <w:t>progetto</w:t>
            </w:r>
            <w:r>
              <w:rPr>
                <w:spacing w:val="-3"/>
              </w:rPr>
              <w:t xml:space="preserve"> </w:t>
            </w:r>
            <w:r>
              <w:t>definitivo</w:t>
            </w:r>
            <w:r>
              <w:rPr>
                <w:spacing w:val="-3"/>
              </w:rPr>
              <w:t xml:space="preserve"> </w:t>
            </w:r>
            <w:r>
              <w:t>proposto</w:t>
            </w:r>
            <w:r>
              <w:rPr>
                <w:spacing w:val="-2"/>
              </w:rPr>
              <w:t xml:space="preserve"> </w:t>
            </w:r>
            <w:r>
              <w:t>dalla</w:t>
            </w:r>
            <w:r>
              <w:rPr>
                <w:spacing w:val="-3"/>
              </w:rPr>
              <w:t xml:space="preserve"> </w:t>
            </w:r>
            <w:r>
              <w:t>ditta</w:t>
            </w:r>
            <w:r>
              <w:rPr>
                <w:spacing w:val="-4"/>
              </w:rPr>
              <w:t xml:space="preserve"> </w:t>
            </w:r>
            <w:r>
              <w:t>ed</w:t>
            </w:r>
            <w:r>
              <w:rPr>
                <w:spacing w:val="-3"/>
              </w:rPr>
              <w:t xml:space="preserve"> </w:t>
            </w:r>
            <w:r>
              <w:t>eventuali</w:t>
            </w:r>
            <w:r>
              <w:rPr>
                <w:spacing w:val="-2"/>
              </w:rPr>
              <w:t xml:space="preserve"> </w:t>
            </w:r>
            <w:r>
              <w:t>soluzioni</w:t>
            </w:r>
            <w:r>
              <w:rPr>
                <w:spacing w:val="-1"/>
              </w:rPr>
              <w:t xml:space="preserve"> </w:t>
            </w:r>
            <w:r>
              <w:t>di</w:t>
            </w:r>
            <w:r>
              <w:rPr>
                <w:spacing w:val="-5"/>
              </w:rPr>
              <w:t xml:space="preserve"> </w:t>
            </w:r>
            <w:r>
              <w:t>ottimizzazione</w:t>
            </w:r>
            <w:r>
              <w:rPr>
                <w:spacing w:val="-52"/>
              </w:rPr>
              <w:t xml:space="preserve"> </w:t>
            </w:r>
            <w:r>
              <w:t>proposte con particolare riferimento alle opere di umanizzazione degli ambienti.</w:t>
            </w:r>
          </w:p>
        </w:tc>
      </w:tr>
      <w:tr w:rsidR="00183AE7" w14:paraId="684E5860" w14:textId="77777777">
        <w:trPr>
          <w:trHeight w:val="6679"/>
        </w:trPr>
        <w:tc>
          <w:tcPr>
            <w:tcW w:w="10068" w:type="dxa"/>
            <w:tcBorders>
              <w:top w:val="single" w:sz="8" w:space="0" w:color="000000"/>
              <w:left w:val="single" w:sz="8" w:space="0" w:color="000000"/>
            </w:tcBorders>
          </w:tcPr>
          <w:p w14:paraId="374189C0" w14:textId="77777777" w:rsidR="00183AE7" w:rsidRDefault="00183AE7">
            <w:pPr>
              <w:pStyle w:val="TableParagraph"/>
              <w:ind w:left="0"/>
              <w:rPr>
                <w:sz w:val="20"/>
              </w:rPr>
            </w:pPr>
          </w:p>
        </w:tc>
      </w:tr>
      <w:tr w:rsidR="00183AE7" w14:paraId="64789641" w14:textId="77777777">
        <w:trPr>
          <w:trHeight w:val="613"/>
        </w:trPr>
        <w:tc>
          <w:tcPr>
            <w:tcW w:w="10068" w:type="dxa"/>
          </w:tcPr>
          <w:p w14:paraId="20A13B9C" w14:textId="77777777" w:rsidR="00183AE7" w:rsidRDefault="004E38B3">
            <w:pPr>
              <w:pStyle w:val="TableParagraph"/>
              <w:spacing w:line="247" w:lineRule="exact"/>
              <w:ind w:left="74"/>
              <w:rPr>
                <w:i/>
              </w:rPr>
            </w:pPr>
            <w:r>
              <w:rPr>
                <w:i/>
              </w:rPr>
              <w:t>Riferimento documentale:</w:t>
            </w:r>
          </w:p>
        </w:tc>
      </w:tr>
      <w:tr w:rsidR="00183AE7" w14:paraId="20C40DD5" w14:textId="77777777">
        <w:trPr>
          <w:trHeight w:val="614"/>
        </w:trPr>
        <w:tc>
          <w:tcPr>
            <w:tcW w:w="10068" w:type="dxa"/>
            <w:tcBorders>
              <w:left w:val="single" w:sz="8" w:space="0" w:color="000000"/>
              <w:right w:val="single" w:sz="8" w:space="0" w:color="000000"/>
            </w:tcBorders>
            <w:shd w:val="clear" w:color="auto" w:fill="F1F1F1"/>
          </w:tcPr>
          <w:p w14:paraId="01291981" w14:textId="77777777" w:rsidR="00183AE7" w:rsidRDefault="004E38B3">
            <w:pPr>
              <w:pStyle w:val="TableParagraph"/>
              <w:spacing w:before="178"/>
              <w:rPr>
                <w:b/>
              </w:rPr>
            </w:pPr>
            <w:r>
              <w:rPr>
                <w:b/>
              </w:rPr>
              <w:t>TEMPI DI REALIZZAZIONE, FUNZIONAMENTO</w:t>
            </w:r>
          </w:p>
        </w:tc>
      </w:tr>
      <w:tr w:rsidR="00183AE7" w14:paraId="45723D51" w14:textId="77777777">
        <w:trPr>
          <w:trHeight w:val="3542"/>
        </w:trPr>
        <w:tc>
          <w:tcPr>
            <w:tcW w:w="10068" w:type="dxa"/>
            <w:tcBorders>
              <w:left w:val="single" w:sz="8" w:space="0" w:color="000000"/>
              <w:bottom w:val="single" w:sz="8" w:space="0" w:color="000000"/>
            </w:tcBorders>
          </w:tcPr>
          <w:p w14:paraId="1C535F0D" w14:textId="77777777" w:rsidR="00183AE7" w:rsidRDefault="004E38B3">
            <w:pPr>
              <w:pStyle w:val="TableParagraph"/>
              <w:ind w:right="67"/>
            </w:pPr>
            <w:r>
              <w:t>Saranno valutati i cronoprogrammi presentati dalle ditte in funzione del minor tempo garantito per la consegna e messa in servizio delle apparecchiature, ovvero i tempi previsti per l’esecuzione del primo esame su paziente e l’attivazione dell’attività cli</w:t>
            </w:r>
            <w:r>
              <w:t>nica.</w:t>
            </w:r>
          </w:p>
        </w:tc>
      </w:tr>
    </w:tbl>
    <w:p w14:paraId="4AA7287A" w14:textId="77777777" w:rsidR="00183AE7" w:rsidRDefault="00183AE7">
      <w:pPr>
        <w:sectPr w:rsidR="00183AE7">
          <w:pgSz w:w="11910" w:h="16840"/>
          <w:pgMar w:top="1460" w:right="780" w:bottom="1560" w:left="800" w:header="717" w:footer="1374" w:gutter="0"/>
          <w:cols w:space="720"/>
        </w:sectPr>
      </w:pPr>
    </w:p>
    <w:p w14:paraId="09C89C9A" w14:textId="77777777" w:rsidR="00183AE7" w:rsidRDefault="00183AE7">
      <w:pPr>
        <w:pStyle w:val="Corpotesto"/>
        <w:rPr>
          <w:sz w:val="6"/>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68"/>
      </w:tblGrid>
      <w:tr w:rsidR="00183AE7" w14:paraId="73D08DDA" w14:textId="77777777">
        <w:trPr>
          <w:trHeight w:val="1264"/>
        </w:trPr>
        <w:tc>
          <w:tcPr>
            <w:tcW w:w="10068" w:type="dxa"/>
            <w:tcBorders>
              <w:top w:val="nil"/>
              <w:right w:val="single" w:sz="4" w:space="0" w:color="000000"/>
            </w:tcBorders>
          </w:tcPr>
          <w:p w14:paraId="702C6FF9" w14:textId="77777777" w:rsidR="00183AE7" w:rsidRDefault="00183AE7">
            <w:pPr>
              <w:pStyle w:val="TableParagraph"/>
              <w:ind w:left="0"/>
              <w:rPr>
                <w:sz w:val="20"/>
              </w:rPr>
            </w:pPr>
          </w:p>
        </w:tc>
      </w:tr>
      <w:tr w:rsidR="00183AE7" w14:paraId="5B857375" w14:textId="77777777">
        <w:trPr>
          <w:trHeight w:val="4439"/>
        </w:trPr>
        <w:tc>
          <w:tcPr>
            <w:tcW w:w="10068" w:type="dxa"/>
            <w:tcBorders>
              <w:right w:val="single" w:sz="4" w:space="0" w:color="000000"/>
            </w:tcBorders>
          </w:tcPr>
          <w:p w14:paraId="22DEE1B4" w14:textId="77777777" w:rsidR="00183AE7" w:rsidRDefault="00183AE7">
            <w:pPr>
              <w:pStyle w:val="TableParagraph"/>
              <w:ind w:left="0"/>
              <w:rPr>
                <w:sz w:val="20"/>
              </w:rPr>
            </w:pPr>
          </w:p>
        </w:tc>
      </w:tr>
      <w:tr w:rsidR="00183AE7" w14:paraId="2694842F" w14:textId="77777777">
        <w:trPr>
          <w:trHeight w:val="567"/>
        </w:trPr>
        <w:tc>
          <w:tcPr>
            <w:tcW w:w="10068" w:type="dxa"/>
            <w:tcBorders>
              <w:right w:val="single" w:sz="4" w:space="0" w:color="000000"/>
            </w:tcBorders>
          </w:tcPr>
          <w:p w14:paraId="29AB2AC5" w14:textId="77777777" w:rsidR="00183AE7" w:rsidRDefault="004E38B3">
            <w:pPr>
              <w:pStyle w:val="TableParagraph"/>
              <w:spacing w:line="249" w:lineRule="exact"/>
              <w:rPr>
                <w:i/>
              </w:rPr>
            </w:pPr>
            <w:r>
              <w:rPr>
                <w:i/>
              </w:rPr>
              <w:t>Riferimento documentale:</w:t>
            </w:r>
          </w:p>
        </w:tc>
      </w:tr>
    </w:tbl>
    <w:p w14:paraId="2A9FD6E4" w14:textId="77777777" w:rsidR="00183AE7" w:rsidRDefault="00183AE7">
      <w:pPr>
        <w:pStyle w:val="Corpotesto"/>
        <w:spacing w:before="8"/>
        <w:rPr>
          <w:sz w:val="15"/>
        </w:rPr>
      </w:pPr>
    </w:p>
    <w:p w14:paraId="5103BE2C" w14:textId="77777777" w:rsidR="00183AE7" w:rsidRDefault="004E38B3">
      <w:pPr>
        <w:spacing w:before="90"/>
        <w:ind w:left="5472"/>
        <w:rPr>
          <w:i/>
          <w:sz w:val="24"/>
        </w:rPr>
      </w:pPr>
      <w:r>
        <w:rPr>
          <w:i/>
          <w:color w:val="808080"/>
          <w:sz w:val="24"/>
        </w:rPr>
        <w:t>Il Documento deve essere firmato digitalmente</w:t>
      </w:r>
    </w:p>
    <w:sectPr w:rsidR="00183AE7">
      <w:pgSz w:w="11910" w:h="16840"/>
      <w:pgMar w:top="1460" w:right="780" w:bottom="1560" w:left="800" w:header="717" w:footer="1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4A8E" w14:textId="77777777" w:rsidR="004E38B3" w:rsidRDefault="004E38B3">
      <w:r>
        <w:separator/>
      </w:r>
    </w:p>
  </w:endnote>
  <w:endnote w:type="continuationSeparator" w:id="0">
    <w:p w14:paraId="5F3326AE" w14:textId="77777777" w:rsidR="004E38B3" w:rsidRDefault="004E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DD9" w14:textId="77777777" w:rsidR="00183AE7" w:rsidRDefault="004E38B3">
    <w:pPr>
      <w:pStyle w:val="Corpotesto"/>
      <w:spacing w:before="0" w:line="14" w:lineRule="auto"/>
      <w:rPr>
        <w:sz w:val="20"/>
      </w:rPr>
    </w:pPr>
    <w:r>
      <w:pict w14:anchorId="230E0180">
        <v:rect id="_x0000_s1026" alt="" style="position:absolute;margin-left:55.2pt;margin-top:759.2pt;width:484.9pt;height:1.45pt;z-index:-15831040;mso-wrap-edited:f;mso-width-percent:0;mso-height-percent:0;mso-position-horizontal-relative:page;mso-position-vertical-relative:page;mso-width-percent:0;mso-height-percent:0" fillcolor="black" stroked="f">
          <w10:wrap anchorx="page" anchory="page"/>
        </v:rect>
      </w:pict>
    </w:r>
    <w:r>
      <w:pict w14:anchorId="4D4A8A18">
        <v:shapetype id="_x0000_t202" coordsize="21600,21600" o:spt="202" path="m,l,21600r21600,l21600,xe">
          <v:stroke joinstyle="miter"/>
          <v:path gradientshapeok="t" o:connecttype="rect"/>
        </v:shapetype>
        <v:shape id="_x0000_s1025" type="#_x0000_t202" alt="" style="position:absolute;margin-left:68pt;margin-top:771.55pt;width:458.95pt;height:36.1pt;z-index:-15830528;mso-wrap-style:square;mso-wrap-edited:f;mso-width-percent:0;mso-height-percent:0;mso-position-horizontal-relative:page;mso-position-vertical-relative:page;mso-width-percent:0;mso-height-percent:0;v-text-anchor:top" filled="f" stroked="f">
          <v:textbox inset="0,0,0,0">
            <w:txbxContent>
              <w:p w14:paraId="6582BD44" w14:textId="77777777" w:rsidR="00183AE7" w:rsidRDefault="004E38B3">
                <w:pPr>
                  <w:spacing w:before="10"/>
                  <w:ind w:left="9" w:right="7"/>
                  <w:jc w:val="center"/>
                  <w:rPr>
                    <w:b/>
                    <w:sz w:val="20"/>
                  </w:rPr>
                </w:pPr>
                <w:r>
                  <w:rPr>
                    <w:b/>
                    <w:sz w:val="20"/>
                  </w:rPr>
                  <w:t>PROCEDURA APERTA PER LA FORNITURA DI N.2 SISTEMI PET/CT DIGITALI DA INSTALLARE PRESSO LA UOSD MEDICINA NUCLEARE DEGLI IFO IN SOSTITUZIONE DEI SISTEMI ATTUALMENTE PRESENTI.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5FF5" w14:textId="77777777" w:rsidR="004E38B3" w:rsidRDefault="004E38B3">
      <w:r>
        <w:separator/>
      </w:r>
    </w:p>
  </w:footnote>
  <w:footnote w:type="continuationSeparator" w:id="0">
    <w:p w14:paraId="6C7DDFE4" w14:textId="77777777" w:rsidR="004E38B3" w:rsidRDefault="004E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9E0E" w14:textId="77777777" w:rsidR="00183AE7" w:rsidRDefault="004E38B3">
    <w:pPr>
      <w:pStyle w:val="Corpotesto"/>
      <w:spacing w:before="0" w:line="14" w:lineRule="auto"/>
      <w:rPr>
        <w:sz w:val="20"/>
      </w:rPr>
    </w:pPr>
    <w:r>
      <w:pict w14:anchorId="331A9FAD">
        <v:shapetype id="_x0000_t202" coordsize="21600,21600" o:spt="202" path="m,l,21600r21600,l21600,xe">
          <v:stroke joinstyle="miter"/>
          <v:path gradientshapeok="t" o:connecttype="rect"/>
        </v:shapetype>
        <v:shape id="_x0000_s1027" type="#_x0000_t202" alt="" style="position:absolute;margin-left:55.65pt;margin-top:34.85pt;width:388.25pt;height:15.3pt;z-index:-15831552;mso-wrap-style:square;mso-wrap-edited:f;mso-width-percent:0;mso-height-percent:0;mso-position-horizontal-relative:page;mso-position-vertical-relative:page;mso-width-percent:0;mso-height-percent:0;v-text-anchor:top" filled="f" stroked="f">
          <v:textbox inset="0,0,0,0">
            <w:txbxContent>
              <w:p w14:paraId="105E6D61" w14:textId="77777777" w:rsidR="00183AE7" w:rsidRDefault="004E38B3">
                <w:pPr>
                  <w:spacing w:before="10"/>
                  <w:ind w:left="20"/>
                  <w:rPr>
                    <w:b/>
                    <w:sz w:val="24"/>
                  </w:rPr>
                </w:pPr>
                <w:r>
                  <w:rPr>
                    <w:b/>
                    <w:sz w:val="24"/>
                    <w:u w:val="thick"/>
                  </w:rPr>
                  <w:t xml:space="preserve">Allegato 4 </w:t>
                </w:r>
                <w:r>
                  <w:rPr>
                    <w:b/>
                    <w:sz w:val="24"/>
                  </w:rPr>
                  <w:t>(da allegare alla Documentazione Tecnica – Art.8 del Capitolato)</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3AE7"/>
    <w:rsid w:val="00183AE7"/>
    <w:rsid w:val="004E38B3"/>
    <w:rsid w:val="00BF7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FCACE9"/>
  <w15:docId w15:val="{5F4E3D97-BC3C-2940-8E09-52AF1F4D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NAVANTERI GIUSEPPE</cp:lastModifiedBy>
  <cp:revision>2</cp:revision>
  <dcterms:created xsi:type="dcterms:W3CDTF">2021-10-29T08:11:00Z</dcterms:created>
  <dcterms:modified xsi:type="dcterms:W3CDTF">2021-10-29T09:01:00Z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2021-10-29T00:00:00Z</vt:filetime>
  </property>
</Properties>
</file>