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BE5BE3">
        <w:rPr>
          <w:b/>
          <w:sz w:val="28"/>
          <w:szCs w:val="28"/>
        </w:rPr>
        <w:t>16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E5BE3">
        <w:rPr>
          <w:rFonts w:eastAsia="Calibri"/>
          <w:color w:val="000000"/>
        </w:rPr>
        <w:t>UOC UROLOGIA DELL’ISTITUTO REGINA ELENA (IRE)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BE5BE3">
        <w:t>Sperimentazioni Cliniche Urologia</w:t>
      </w:r>
      <w:r w:rsidR="00BD2C8D">
        <w:t xml:space="preserve"> dei quali è responsabile il </w:t>
      </w:r>
      <w:r w:rsidR="002817DD">
        <w:t>Dott. Giuseppe Simone;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646A9" w:rsidRDefault="0075529B" w:rsidP="00803488">
      <w:pPr>
        <w:pStyle w:val="NormaleWeb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646A9">
        <w:t>“</w:t>
      </w:r>
      <w:r w:rsidR="002817DD">
        <w:t>Gestione di database, della documentazione degli studi clinici inclusi questionari di fattibilità e l’aggiornamento dei curricula vitae del personale sanitario coinvolto per l’avvio di nuove sperimentazioni, raccolta e spedizione della documentazione stessa</w:t>
      </w:r>
      <w:r w:rsidR="00B70B91">
        <w:t>”</w:t>
      </w:r>
      <w:bookmarkStart w:id="0" w:name="_GoBack"/>
      <w:bookmarkEnd w:id="0"/>
      <w:r w:rsidR="002817DD">
        <w:t>.</w:t>
      </w:r>
    </w:p>
    <w:p w:rsidR="006E5A03" w:rsidRPr="00D654F1" w:rsidRDefault="006E5A03" w:rsidP="00D654F1">
      <w:pPr>
        <w:jc w:val="both"/>
        <w:rPr>
          <w:rFonts w:eastAsia="Calibri"/>
          <w:b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progetto: </w:t>
      </w:r>
      <w:r w:rsidR="002817DD">
        <w:rPr>
          <w:rFonts w:eastAsia="Calibri"/>
          <w:color w:val="000000"/>
        </w:rPr>
        <w:t>Dott. Giuseppe Simone</w:t>
      </w:r>
    </w:p>
    <w:p w:rsidR="00D654F1" w:rsidRPr="00D654F1" w:rsidRDefault="00D654F1" w:rsidP="00D654F1">
      <w:pPr>
        <w:jc w:val="both"/>
        <w:rPr>
          <w:rFonts w:eastAsia="Calibri"/>
          <w:b/>
          <w:color w:val="000000"/>
        </w:rPr>
      </w:pPr>
    </w:p>
    <w:p w:rsidR="006E5A03" w:rsidRPr="00D24A18" w:rsidRDefault="006E5A03" w:rsidP="00BD2C8D">
      <w:pPr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</w:t>
      </w:r>
      <w:r w:rsidR="002817DD">
        <w:rPr>
          <w:rFonts w:eastAsia="Calibri"/>
          <w:color w:val="000000"/>
        </w:rPr>
        <w:t>UOC Urologia IRE</w:t>
      </w:r>
    </w:p>
    <w:p w:rsidR="00027E82" w:rsidRPr="002817DD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E5A03">
        <w:rPr>
          <w:rFonts w:eastAsia="Calibri"/>
          <w:b/>
          <w:color w:val="000000"/>
        </w:rPr>
        <w:t>Fondo</w:t>
      </w:r>
      <w:r w:rsidR="002817DD">
        <w:rPr>
          <w:rFonts w:eastAsia="Calibri"/>
          <w:b/>
          <w:color w:val="000000"/>
        </w:rPr>
        <w:t xml:space="preserve">: </w:t>
      </w:r>
      <w:r w:rsidR="002817DD" w:rsidRPr="002817DD">
        <w:t>Sperimentazioni Cliniche Urologia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BD2C8D">
        <w:t xml:space="preserve">Laurea </w:t>
      </w:r>
      <w:r w:rsidR="002817DD">
        <w:t>triennale</w:t>
      </w:r>
    </w:p>
    <w:p w:rsidR="00D24A18" w:rsidRPr="00803488" w:rsidRDefault="00AB466F" w:rsidP="00803488">
      <w:pPr>
        <w:pStyle w:val="NormaleWeb"/>
        <w:jc w:val="both"/>
      </w:pPr>
      <w:r w:rsidRPr="006E5A03">
        <w:rPr>
          <w:b/>
        </w:rPr>
        <w:t>Competenze ed Esperienze:</w:t>
      </w:r>
      <w:r w:rsidR="00D24A18" w:rsidRPr="00B42ADB">
        <w:rPr>
          <w:rFonts w:ascii="Calibri" w:hAnsi="Calibri" w:cs="Calibri"/>
          <w:b/>
        </w:rPr>
        <w:t xml:space="preserve"> </w:t>
      </w:r>
      <w:r w:rsidR="00D24A18" w:rsidRPr="00803488">
        <w:t xml:space="preserve">Documentata esperienza </w:t>
      </w:r>
      <w:r w:rsidR="002817DD">
        <w:t>nella gestione di database clinici e studi osservazionali presso IRCCS di ricerca. Buona conoscenza dei sistemi operativi e ottima conoscenza della lingua inglese</w:t>
      </w:r>
      <w:r w:rsidR="00803488">
        <w:t>.</w:t>
      </w:r>
    </w:p>
    <w:p w:rsidR="000C503D" w:rsidRDefault="00297338" w:rsidP="00803488">
      <w:pPr>
        <w:pStyle w:val="NormaleWeb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D24A18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B354E7" w:rsidRPr="002817DD" w:rsidRDefault="00297338" w:rsidP="002817DD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2817DD">
        <w:t>20.000,00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ED189D" w:rsidRDefault="00ED189D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2817DD" w:rsidRPr="002817DD" w:rsidRDefault="0094555B" w:rsidP="002817DD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2817DD" w:rsidRDefault="002817DD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17FE2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217FE2">
        <w:rPr>
          <w:rFonts w:ascii="Times New Roman" w:hAnsi="Times New Roman" w:cs="Times New Roman"/>
          <w:sz w:val="24"/>
          <w:szCs w:val="24"/>
        </w:rPr>
        <w:t xml:space="preserve"> </w:t>
      </w:r>
      <w:r w:rsidR="002817DD">
        <w:rPr>
          <w:rFonts w:ascii="Times New Roman" w:hAnsi="Times New Roman" w:cs="Times New Roman"/>
          <w:sz w:val="24"/>
          <w:szCs w:val="24"/>
        </w:rPr>
        <w:t>28</w:t>
      </w:r>
      <w:r w:rsidR="0078234C">
        <w:rPr>
          <w:rFonts w:ascii="Times New Roman" w:hAnsi="Times New Roman" w:cs="Times New Roman"/>
          <w:sz w:val="24"/>
          <w:szCs w:val="24"/>
        </w:rPr>
        <w:t>/02</w:t>
      </w:r>
      <w:r w:rsidR="00217FE2" w:rsidRPr="00217FE2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217FE2">
        <w:t>Le domande dovranno essere inviate entro il</w:t>
      </w:r>
      <w:r w:rsidR="00C14557" w:rsidRPr="00217FE2">
        <w:t xml:space="preserve"> </w:t>
      </w:r>
      <w:r w:rsidR="002817DD">
        <w:t>15</w:t>
      </w:r>
      <w:r w:rsidR="00D24A18">
        <w:t>/03</w:t>
      </w:r>
      <w:r w:rsidR="00C14557" w:rsidRPr="00217FE2">
        <w:t>/</w:t>
      </w:r>
      <w:r w:rsidR="00217FE2" w:rsidRPr="00217FE2">
        <w:t>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17DD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F7E"/>
    <w:rsid w:val="007271E7"/>
    <w:rsid w:val="0073511B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0B91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5BE3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BB6182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26</cp:revision>
  <cp:lastPrinted>2021-05-25T08:20:00Z</cp:lastPrinted>
  <dcterms:created xsi:type="dcterms:W3CDTF">2022-01-13T12:04:00Z</dcterms:created>
  <dcterms:modified xsi:type="dcterms:W3CDTF">2022-02-28T09:56:00Z</dcterms:modified>
</cp:coreProperties>
</file>