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C37F77">
        <w:rPr>
          <w:rFonts w:asciiTheme="minorHAnsi" w:hAnsiTheme="minorHAnsi"/>
          <w:b/>
          <w:sz w:val="28"/>
          <w:szCs w:val="28"/>
        </w:rPr>
        <w:t>. 48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Default="00C37F77" w:rsidP="005636B1">
      <w:pPr>
        <w:ind w:right="284"/>
        <w:jc w:val="both"/>
      </w:pPr>
      <w:r w:rsidRPr="00C37F77">
        <w:t xml:space="preserve">AVVISO PUBBLICO DI SELEZIONE PER IL CONFERIMENTO DI UN INCARICO DI LAVORO AUTONOMO DI NATURA PROFESSIONALE, PER LO SVOLGIMENTO DI ATTIVITÀ DI RICERCA </w:t>
      </w:r>
      <w:r>
        <w:t xml:space="preserve">DA SVOLGERE PRESSO LA </w:t>
      </w:r>
      <w:r w:rsidR="000239E5">
        <w:t>DIREZIONE SCI</w:t>
      </w:r>
      <w:r w:rsidR="008225EF">
        <w:t>E</w:t>
      </w:r>
      <w:r w:rsidR="000239E5">
        <w:t xml:space="preserve">NTIFICA DELL’ISTITUTO SAN GALLICANO </w:t>
      </w:r>
      <w:r w:rsidR="00636E21">
        <w:t>(ISG</w:t>
      </w:r>
      <w:r w:rsidR="000239E5">
        <w:t>)</w:t>
      </w:r>
    </w:p>
    <w:p w:rsidR="005636B1" w:rsidRPr="000239E5" w:rsidRDefault="005636B1" w:rsidP="005636B1">
      <w:pPr>
        <w:ind w:right="284"/>
        <w:jc w:val="both"/>
      </w:pPr>
    </w:p>
    <w:p w:rsidR="0075529B" w:rsidRPr="00FD71C0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r w:rsidR="00A16EAC" w:rsidRPr="00A16EAC">
        <w:t>Cod. IFO 21/08/G/21</w:t>
      </w:r>
      <w:r w:rsidR="00E53B0D" w:rsidRPr="00A16EAC">
        <w:t xml:space="preserve"> </w:t>
      </w:r>
      <w:r w:rsidRPr="00A16EAC">
        <w:t>del quale è responsabile il Prof Aldo Morrone</w:t>
      </w:r>
      <w:r w:rsidR="00AC6F1F">
        <w:t>,</w:t>
      </w:r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CB0E4B" w:rsidRDefault="0075529B" w:rsidP="00962520">
      <w:pPr>
        <w:autoSpaceDE w:val="0"/>
        <w:autoSpaceDN w:val="0"/>
        <w:adjustRightInd w:val="0"/>
        <w:spacing w:line="360" w:lineRule="auto"/>
        <w:jc w:val="both"/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 xml:space="preserve">attività: </w:t>
      </w:r>
      <w:r w:rsidR="00736F41">
        <w:t>“</w:t>
      </w:r>
      <w:r w:rsidR="00736F41" w:rsidRPr="00736F41">
        <w:t>Supporto sociale di mediazione multiculturale nell’ambito del servizio sanitario specialistico dedicato alla consulenza e assistenza per l’individuazione e diagnosi differenziale dei segni fisici indicatori di possibile violenza, previsto nel progetto</w:t>
      </w:r>
      <w:r w:rsidR="00736F41">
        <w:t>”</w:t>
      </w:r>
      <w:r w:rsidR="00962520">
        <w:t>.</w:t>
      </w:r>
      <w:r w:rsidR="00736F41">
        <w:t xml:space="preserve"> </w:t>
      </w:r>
      <w:r w:rsidR="00736F41" w:rsidRPr="00736F41">
        <w:t>Tale richiesta scaturisce dalla necessità di realizzazione di uno “sportello di supporto” sanitario specialistico dedicato ai minori stranieri vittime o potenziali vittime di violenza e le rispettive famiglie attivati e in rete con i servi</w:t>
      </w:r>
      <w:r w:rsidR="00736F41">
        <w:t>zi socio-sanitari territoriali.</w:t>
      </w:r>
    </w:p>
    <w:p w:rsidR="00736F41" w:rsidRPr="00B9726F" w:rsidRDefault="00736F41" w:rsidP="0096252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B2583A" w:rsidRPr="005F6CCE" w:rsidRDefault="0097071A" w:rsidP="004F08DD">
      <w:pPr>
        <w:spacing w:line="360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066BE1" w:rsidRPr="005F6CCE" w:rsidRDefault="00296ED5" w:rsidP="004F08DD">
      <w:pPr>
        <w:spacing w:line="360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7C6E2F" w:rsidRPr="007C6E2F">
        <w:t>21/08/G/21</w:t>
      </w:r>
      <w:r w:rsidR="00FF05E6">
        <w:t xml:space="preserve">, </w:t>
      </w:r>
      <w:proofErr w:type="spellStart"/>
      <w:r w:rsidR="00FF05E6" w:rsidRPr="00FF05E6">
        <w:t>Mi.</w:t>
      </w:r>
      <w:proofErr w:type="gramStart"/>
      <w:r w:rsidR="00FF05E6" w:rsidRPr="00FF05E6">
        <w:t>Fa.Bene</w:t>
      </w:r>
      <w:proofErr w:type="spellEnd"/>
      <w:proofErr w:type="gramEnd"/>
      <w:r w:rsidR="00FF05E6" w:rsidRPr="00FF05E6">
        <w:t xml:space="preserve"> – Minori Famiglia Benessere</w:t>
      </w:r>
    </w:p>
    <w:p w:rsidR="005F6CCE" w:rsidRDefault="005B4A6C" w:rsidP="004F08DD">
      <w:pPr>
        <w:spacing w:line="360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7071A" w:rsidRPr="005F6CCE">
        <w:t>Direzione Scientifica ISG</w:t>
      </w:r>
    </w:p>
    <w:p w:rsidR="004F08DD" w:rsidRPr="004F08DD" w:rsidRDefault="004F08DD" w:rsidP="004F08DD">
      <w:pPr>
        <w:spacing w:line="360" w:lineRule="auto"/>
        <w:ind w:right="284"/>
      </w:pPr>
    </w:p>
    <w:p w:rsidR="00EF6C84" w:rsidRPr="00EF6C84" w:rsidRDefault="00AB466F" w:rsidP="004F08DD">
      <w:pPr>
        <w:spacing w:line="360" w:lineRule="auto"/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DC636F">
        <w:t>Laurea Triennale</w:t>
      </w: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2A2F71" w:rsidRPr="002A2F71" w:rsidRDefault="00AB466F" w:rsidP="00BF0CC6">
      <w:pPr>
        <w:autoSpaceDE w:val="0"/>
        <w:autoSpaceDN w:val="0"/>
        <w:adjustRightInd w:val="0"/>
        <w:spacing w:line="360" w:lineRule="auto"/>
        <w:jc w:val="both"/>
      </w:pPr>
      <w:r w:rsidRPr="00A7704D">
        <w:rPr>
          <w:b/>
        </w:rPr>
        <w:t>Competenze ed Esperienze:</w:t>
      </w:r>
      <w:r w:rsidRPr="00A7704D">
        <w:t xml:space="preserve"> </w:t>
      </w:r>
      <w:r w:rsidR="00035D00" w:rsidRPr="00035D00">
        <w:t>Laureati che siano in possesso di una documentata esperienza post laurea da almeno due anni in percorsi di assistenza sociale a fasce fragili della popolazione. Buona conoscenza almeno della lingua inglese</w:t>
      </w:r>
      <w:r w:rsidR="002A2F71">
        <w:t>.</w:t>
      </w:r>
    </w:p>
    <w:p w:rsidR="00FD71C0" w:rsidRPr="00EF6C84" w:rsidRDefault="00FD71C0" w:rsidP="002A2F71">
      <w:pPr>
        <w:pStyle w:val="Paragrafoelenco1"/>
        <w:ind w:left="0"/>
        <w:jc w:val="both"/>
        <w:rPr>
          <w:rFonts w:eastAsia="Times New Roman"/>
        </w:rPr>
      </w:pPr>
    </w:p>
    <w:p w:rsidR="003A1A85" w:rsidRPr="00B016EB" w:rsidRDefault="00297338" w:rsidP="00BF0CC6">
      <w:pPr>
        <w:spacing w:line="360" w:lineRule="auto"/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962520">
        <w:t xml:space="preserve">la durata di </w:t>
      </w:r>
      <w:r w:rsidR="00035D00">
        <w:t>6</w:t>
      </w:r>
      <w:r w:rsidR="003A1A85" w:rsidRPr="00B016EB">
        <w:t xml:space="preserve"> mesi</w:t>
      </w:r>
      <w:r w:rsidR="00391BCC">
        <w:t>.</w:t>
      </w:r>
    </w:p>
    <w:p w:rsidR="003A1A85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FD77D3" w:rsidRPr="00E17ED7" w:rsidRDefault="00297338" w:rsidP="00BF0CC6">
      <w:pPr>
        <w:spacing w:line="360" w:lineRule="auto"/>
        <w:ind w:right="284"/>
        <w:jc w:val="both"/>
      </w:pPr>
      <w:r w:rsidRPr="00E17ED7">
        <w:rPr>
          <w:b/>
        </w:rPr>
        <w:lastRenderedPageBreak/>
        <w:t>Compenso:</w:t>
      </w:r>
      <w:r w:rsidRPr="00E17ED7">
        <w:t xml:space="preserve"> </w:t>
      </w:r>
      <w:r w:rsidR="00267295" w:rsidRPr="00E17ED7">
        <w:t>La spesa complessiva per la durata d</w:t>
      </w:r>
      <w:r w:rsidR="00AB7905">
        <w:t xml:space="preserve">i ciascun </w:t>
      </w:r>
      <w:r w:rsidR="00267295" w:rsidRPr="00E17ED7">
        <w:t xml:space="preserve">incarico </w:t>
      </w:r>
      <w:r w:rsidR="001610C0" w:rsidRPr="00E17ED7">
        <w:t xml:space="preserve">sarà pari a Euro </w:t>
      </w:r>
      <w:r w:rsidR="00035D00">
        <w:t>18.0</w:t>
      </w:r>
      <w:r w:rsidR="00EF6C84">
        <w:t>00,00</w:t>
      </w:r>
      <w:r w:rsidR="00F45226" w:rsidRPr="00E17ED7">
        <w:t xml:space="preserve"> </w:t>
      </w:r>
      <w:r w:rsidR="003A1A85" w:rsidRPr="00E17ED7">
        <w:t>Iva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B9726F" w:rsidRDefault="00B9726F" w:rsidP="00C218EA">
      <w:pPr>
        <w:autoSpaceDE w:val="0"/>
        <w:jc w:val="both"/>
        <w:rPr>
          <w:b/>
        </w:rPr>
      </w:pPr>
    </w:p>
    <w:p w:rsidR="00C218EA" w:rsidRPr="003D6FF6" w:rsidRDefault="00C218EA" w:rsidP="002A0FB5">
      <w:pPr>
        <w:autoSpaceDE w:val="0"/>
        <w:spacing w:line="360" w:lineRule="auto"/>
        <w:jc w:val="both"/>
        <w:rPr>
          <w:b/>
        </w:rPr>
      </w:pPr>
      <w:r w:rsidRPr="003D6FF6">
        <w:rPr>
          <w:b/>
        </w:rPr>
        <w:t>REQUISITI GENERALI:</w:t>
      </w:r>
    </w:p>
    <w:p w:rsidR="00C218EA" w:rsidRPr="003D6FF6" w:rsidRDefault="00C218EA" w:rsidP="002A0FB5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spacing w:line="360" w:lineRule="auto"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2A0FB5">
      <w:pPr>
        <w:numPr>
          <w:ilvl w:val="0"/>
          <w:numId w:val="4"/>
        </w:numPr>
        <w:suppressAutoHyphens/>
        <w:spacing w:line="360" w:lineRule="auto"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2A0FB5">
      <w:pPr>
        <w:numPr>
          <w:ilvl w:val="0"/>
          <w:numId w:val="4"/>
        </w:numPr>
        <w:suppressAutoHyphens/>
        <w:spacing w:line="360" w:lineRule="auto"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2A0FB5">
      <w:pPr>
        <w:spacing w:line="360" w:lineRule="auto"/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C218EA" w:rsidRPr="003D6FF6" w:rsidRDefault="00C218EA" w:rsidP="002A0FB5">
      <w:pPr>
        <w:spacing w:line="360" w:lineRule="auto"/>
      </w:pPr>
    </w:p>
    <w:p w:rsidR="00C218EA" w:rsidRPr="003D6FF6" w:rsidRDefault="00C218EA" w:rsidP="002A0FB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2A0FB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2A0FB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2A0FB5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2A0FB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218EA" w:rsidRPr="003D6FF6" w:rsidRDefault="00C218EA" w:rsidP="002A0FB5">
      <w:pPr>
        <w:spacing w:line="360" w:lineRule="auto"/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2A0FB5">
      <w:pPr>
        <w:autoSpaceDE w:val="0"/>
        <w:spacing w:line="360" w:lineRule="auto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2A0FB5">
      <w:pPr>
        <w:autoSpaceDE w:val="0"/>
        <w:spacing w:line="360" w:lineRule="auto"/>
        <w:jc w:val="both"/>
      </w:pPr>
    </w:p>
    <w:p w:rsidR="00C218EA" w:rsidRPr="003D6FF6" w:rsidRDefault="00C218EA" w:rsidP="002A0FB5">
      <w:pPr>
        <w:shd w:val="clear" w:color="auto" w:fill="FFFFFF"/>
        <w:spacing w:line="360" w:lineRule="auto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4F08DD" w:rsidRDefault="004F08DD" w:rsidP="002A0FB5">
      <w:pPr>
        <w:suppressAutoHyphens/>
        <w:autoSpaceDE w:val="0"/>
        <w:spacing w:line="360" w:lineRule="auto"/>
        <w:jc w:val="both"/>
      </w:pPr>
    </w:p>
    <w:p w:rsidR="004F08DD" w:rsidRDefault="004F08DD" w:rsidP="002A0FB5">
      <w:pPr>
        <w:suppressAutoHyphens/>
        <w:autoSpaceDE w:val="0"/>
        <w:spacing w:line="360" w:lineRule="auto"/>
        <w:jc w:val="both"/>
      </w:pPr>
    </w:p>
    <w:p w:rsidR="004F08DD" w:rsidRDefault="004F08DD" w:rsidP="002A0FB5">
      <w:pPr>
        <w:suppressAutoHyphens/>
        <w:autoSpaceDE w:val="0"/>
        <w:spacing w:line="360" w:lineRule="auto"/>
        <w:jc w:val="both"/>
      </w:pPr>
    </w:p>
    <w:p w:rsidR="00C218EA" w:rsidRPr="003D6FF6" w:rsidRDefault="00C218EA" w:rsidP="002A0FB5">
      <w:pPr>
        <w:suppressAutoHyphens/>
        <w:autoSpaceDE w:val="0"/>
        <w:spacing w:line="360" w:lineRule="auto"/>
        <w:jc w:val="both"/>
      </w:pPr>
      <w:r w:rsidRPr="003D6FF6">
        <w:lastRenderedPageBreak/>
        <w:t>Alla domanda di partecipazione alla Selezione Pubblica dovranno essere allegati:</w:t>
      </w:r>
    </w:p>
    <w:p w:rsidR="00C218EA" w:rsidRPr="003D6FF6" w:rsidRDefault="00C218EA" w:rsidP="002A0FB5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2A0FB5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2A0FB5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2A0FB5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2A0FB5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Default="00C218EA" w:rsidP="004F08DD">
      <w:pPr>
        <w:pStyle w:val="CVNormal"/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4F08DD" w:rsidRPr="004F08DD" w:rsidRDefault="004F08DD" w:rsidP="004F08DD">
      <w:pPr>
        <w:pStyle w:val="CVNormal"/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bookmarkStart w:id="0" w:name="_GoBack"/>
      <w:bookmarkEnd w:id="0"/>
    </w:p>
    <w:p w:rsidR="00C218EA" w:rsidRPr="003D6FF6" w:rsidRDefault="00C218EA" w:rsidP="002A0FB5">
      <w:pPr>
        <w:pStyle w:val="Paragrafoelenco"/>
        <w:autoSpaceDE w:val="0"/>
        <w:spacing w:line="360" w:lineRule="auto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2A0FB5">
      <w:pPr>
        <w:pStyle w:val="Paragrafoelenco"/>
        <w:autoSpaceDE w:val="0"/>
        <w:spacing w:line="360" w:lineRule="auto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2A0FB5">
      <w:pPr>
        <w:pStyle w:val="Paragrafoelenco"/>
        <w:autoSpaceDE w:val="0"/>
        <w:spacing w:line="360" w:lineRule="auto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2A0FB5">
      <w:pPr>
        <w:pStyle w:val="Paragrafoelenco"/>
        <w:autoSpaceDE w:val="0"/>
        <w:spacing w:line="360" w:lineRule="auto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2A0FB5">
      <w:pPr>
        <w:pStyle w:val="Paragrafoelenco"/>
        <w:autoSpaceDE w:val="0"/>
        <w:spacing w:line="360" w:lineRule="auto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2A0FB5">
      <w:pPr>
        <w:pStyle w:val="Paragrafoelenco"/>
        <w:spacing w:line="360" w:lineRule="aut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2A0FB5">
      <w:pPr>
        <w:pStyle w:val="Paragrafoelenco"/>
        <w:spacing w:line="360" w:lineRule="auto"/>
        <w:ind w:left="0"/>
        <w:jc w:val="both"/>
      </w:pPr>
    </w:p>
    <w:p w:rsidR="00C218EA" w:rsidRPr="003D6FF6" w:rsidRDefault="00C218EA" w:rsidP="002A0FB5">
      <w:pPr>
        <w:spacing w:line="360" w:lineRule="auto"/>
        <w:jc w:val="both"/>
      </w:pPr>
      <w:r w:rsidRPr="003D6FF6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E63B0F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2A0FB5">
        <w:rPr>
          <w:rFonts w:ascii="Times New Roman" w:hAnsi="Times New Roman" w:cs="Times New Roman"/>
          <w:sz w:val="24"/>
          <w:szCs w:val="24"/>
        </w:rPr>
        <w:t>07/10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3B0F">
        <w:rPr>
          <w:rFonts w:ascii="Times New Roman" w:hAnsi="Times New Roman" w:cs="Times New Roman"/>
          <w:sz w:val="24"/>
          <w:szCs w:val="24"/>
        </w:rPr>
        <w:t xml:space="preserve">Le domande dovranno essere inviate entro il </w:t>
      </w:r>
      <w:r w:rsidR="002A0FB5">
        <w:rPr>
          <w:rFonts w:ascii="Times New Roman" w:hAnsi="Times New Roman" w:cs="Times New Roman"/>
          <w:sz w:val="24"/>
          <w:szCs w:val="24"/>
        </w:rPr>
        <w:t>22/10</w:t>
      </w:r>
      <w:r w:rsidRPr="00E63B0F">
        <w:rPr>
          <w:rFonts w:ascii="Times New Roman" w:hAnsi="Times New Roman" w:cs="Times New Roman"/>
          <w:sz w:val="24"/>
          <w:szCs w:val="24"/>
        </w:rPr>
        <w:t>/2022.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35D00"/>
    <w:rsid w:val="00044DB9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E4E1D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A0FB5"/>
    <w:rsid w:val="002A2F71"/>
    <w:rsid w:val="002B5A17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1BCC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4E47AE"/>
    <w:rsid w:val="004F08DD"/>
    <w:rsid w:val="00502290"/>
    <w:rsid w:val="00505CF2"/>
    <w:rsid w:val="005071D9"/>
    <w:rsid w:val="00511CAC"/>
    <w:rsid w:val="00514E51"/>
    <w:rsid w:val="0052376C"/>
    <w:rsid w:val="00531B84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36F41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2520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B7905"/>
    <w:rsid w:val="00AC4D33"/>
    <w:rsid w:val="00AC5194"/>
    <w:rsid w:val="00AC6F1F"/>
    <w:rsid w:val="00AD0356"/>
    <w:rsid w:val="00AD3E6F"/>
    <w:rsid w:val="00AE377C"/>
    <w:rsid w:val="00B11AC5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26F"/>
    <w:rsid w:val="00BA3E4B"/>
    <w:rsid w:val="00BA78DD"/>
    <w:rsid w:val="00BB6691"/>
    <w:rsid w:val="00BC04DF"/>
    <w:rsid w:val="00BC3DA7"/>
    <w:rsid w:val="00BC44EB"/>
    <w:rsid w:val="00BE3597"/>
    <w:rsid w:val="00BE6806"/>
    <w:rsid w:val="00BF0CC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37F77"/>
    <w:rsid w:val="00C46B7E"/>
    <w:rsid w:val="00C52FE3"/>
    <w:rsid w:val="00C537D8"/>
    <w:rsid w:val="00C651A8"/>
    <w:rsid w:val="00C66863"/>
    <w:rsid w:val="00C81EAF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976BB"/>
    <w:rsid w:val="00DB2E7C"/>
    <w:rsid w:val="00DB65A6"/>
    <w:rsid w:val="00DB7A6D"/>
    <w:rsid w:val="00DC3D93"/>
    <w:rsid w:val="00DC5830"/>
    <w:rsid w:val="00DC636F"/>
    <w:rsid w:val="00DD043B"/>
    <w:rsid w:val="00DD1615"/>
    <w:rsid w:val="00DD7EF1"/>
    <w:rsid w:val="00E17DA1"/>
    <w:rsid w:val="00E17ED7"/>
    <w:rsid w:val="00E20027"/>
    <w:rsid w:val="00E53B0D"/>
    <w:rsid w:val="00E62DA6"/>
    <w:rsid w:val="00E63B0F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  <w:rsid w:val="00FF0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9549D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0F40-4B50-4D99-8B64-70CEF0B1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1012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33</cp:revision>
  <cp:lastPrinted>2022-06-24T13:20:00Z</cp:lastPrinted>
  <dcterms:created xsi:type="dcterms:W3CDTF">2022-05-26T13:45:00Z</dcterms:created>
  <dcterms:modified xsi:type="dcterms:W3CDTF">2022-10-07T07:23:00Z</dcterms:modified>
</cp:coreProperties>
</file>