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06" w:rsidRDefault="004A4206">
      <w:pPr>
        <w:pStyle w:val="Corpotesto"/>
        <w:rPr>
          <w:rFonts w:ascii="Times New Roman"/>
          <w:sz w:val="20"/>
        </w:rPr>
      </w:pPr>
    </w:p>
    <w:p w:rsidR="004A4206" w:rsidRPr="00CE53A4" w:rsidRDefault="004A4206" w:rsidP="00F402ED">
      <w:pPr>
        <w:spacing w:before="70"/>
        <w:rPr>
          <w:sz w:val="24"/>
        </w:rPr>
        <w:sectPr w:rsidR="004A4206" w:rsidRPr="00CE53A4">
          <w:headerReference w:type="default" r:id="rId8"/>
          <w:footerReference w:type="default" r:id="rId9"/>
          <w:type w:val="continuous"/>
          <w:pgSz w:w="11900" w:h="16840"/>
          <w:pgMar w:top="2000" w:right="1020" w:bottom="1140" w:left="1020" w:header="720" w:footer="720" w:gutter="0"/>
          <w:cols w:num="2" w:space="720" w:equalWidth="0">
            <w:col w:w="2277" w:space="2739"/>
            <w:col w:w="4844"/>
          </w:cols>
        </w:sectPr>
      </w:pPr>
    </w:p>
    <w:p w:rsidR="004A4206" w:rsidRDefault="004A4206">
      <w:pPr>
        <w:pStyle w:val="Corpotesto"/>
        <w:rPr>
          <w:sz w:val="20"/>
        </w:rPr>
      </w:pPr>
    </w:p>
    <w:p w:rsidR="004A4206" w:rsidRPr="00EA4F38" w:rsidRDefault="00CE53A4" w:rsidP="00EA4F38">
      <w:pPr>
        <w:widowControl/>
        <w:autoSpaceDE/>
        <w:autoSpaceDN/>
        <w:jc w:val="center"/>
        <w:rPr>
          <w:rFonts w:ascii="Times New Roman" w:eastAsia="Times New Roman" w:hAnsi="Times New Roman" w:cs="Times New Roman"/>
          <w:b/>
          <w:sz w:val="32"/>
          <w:szCs w:val="32"/>
        </w:rPr>
      </w:pPr>
      <w:r w:rsidRPr="00EA4F38">
        <w:rPr>
          <w:rFonts w:ascii="Times New Roman" w:eastAsia="Times New Roman" w:hAnsi="Times New Roman" w:cs="Times New Roman"/>
          <w:b/>
          <w:sz w:val="32"/>
          <w:szCs w:val="32"/>
        </w:rPr>
        <w:t>ALLEGATO 1</w:t>
      </w:r>
    </w:p>
    <w:p w:rsidR="00CE53A4" w:rsidRPr="00CE53A4" w:rsidRDefault="00CE53A4" w:rsidP="00CE53A4">
      <w:pPr>
        <w:pStyle w:val="Corpotesto"/>
        <w:spacing w:before="5"/>
        <w:jc w:val="center"/>
        <w:rPr>
          <w:rFonts w:ascii="Georgia" w:hAnsi="Georgia"/>
          <w:b/>
          <w:sz w:val="28"/>
          <w:szCs w:val="28"/>
        </w:rPr>
      </w:pPr>
    </w:p>
    <w:p w:rsidR="00EA4F38" w:rsidRPr="00EA4F38" w:rsidRDefault="00433F0C" w:rsidP="00EA4F38">
      <w:pPr>
        <w:jc w:val="both"/>
        <w:rPr>
          <w:rFonts w:ascii="Times New Roman" w:hAnsi="Times New Roman"/>
          <w:bCs/>
        </w:rPr>
      </w:pPr>
      <w:r w:rsidRPr="00EA4F38">
        <w:rPr>
          <w:rFonts w:ascii="Times New Roman" w:eastAsia="Times New Roman" w:hAnsi="Times New Roman" w:cs="Times New Roman"/>
          <w:b/>
        </w:rPr>
        <w:t>Oggetto</w:t>
      </w:r>
      <w:r w:rsidRPr="00EA4F38">
        <w:rPr>
          <w:rFonts w:ascii="Times New Roman" w:eastAsia="Times New Roman" w:hAnsi="Times New Roman" w:cs="Times New Roman"/>
        </w:rPr>
        <w:t xml:space="preserve">: </w:t>
      </w:r>
      <w:r w:rsidR="00EA4F38" w:rsidRPr="00EA4F38">
        <w:rPr>
          <w:rFonts w:ascii="Times New Roman" w:hAnsi="Times New Roman"/>
        </w:rPr>
        <w:t xml:space="preserve">fornitura del </w:t>
      </w:r>
      <w:r w:rsidR="00EA4F38" w:rsidRPr="00EA4F38">
        <w:rPr>
          <w:rFonts w:ascii="Times New Roman" w:hAnsi="Times New Roman"/>
          <w:bCs/>
        </w:rPr>
        <w:t xml:space="preserve">servizio di noleggio di n.1 sistema in tecnologia ad </w:t>
      </w:r>
      <w:proofErr w:type="spellStart"/>
      <w:r w:rsidR="00EA4F38" w:rsidRPr="00EA4F38">
        <w:rPr>
          <w:rFonts w:ascii="Times New Roman" w:hAnsi="Times New Roman"/>
          <w:bCs/>
        </w:rPr>
        <w:t>ultrafrequenza</w:t>
      </w:r>
      <w:proofErr w:type="spellEnd"/>
      <w:r w:rsidR="00EA4F38" w:rsidRPr="00EA4F38">
        <w:rPr>
          <w:rFonts w:ascii="Times New Roman" w:hAnsi="Times New Roman"/>
          <w:bCs/>
        </w:rPr>
        <w:t xml:space="preserve"> (dotato di sonde ad alta ed altissima frequenza) da installare presso la UOSD Radiologia dell’Istituto Dermatologico San Gallicano degli IFO per un periodo di 24 mesi ed eventuale riscatto.</w:t>
      </w:r>
    </w:p>
    <w:p w:rsidR="002930D6" w:rsidRDefault="002930D6" w:rsidP="00EA4F38">
      <w:pPr>
        <w:widowControl/>
        <w:autoSpaceDE/>
        <w:autoSpaceDN/>
        <w:jc w:val="both"/>
        <w:rPr>
          <w:rFonts w:ascii="Georgia"/>
          <w:b/>
        </w:rPr>
      </w:pPr>
    </w:p>
    <w:p w:rsidR="00EA4F38" w:rsidRPr="00EA4F38" w:rsidRDefault="00EA4F38" w:rsidP="00EA4F38">
      <w:pPr>
        <w:widowControl/>
        <w:autoSpaceDE/>
        <w:autoSpaceDN/>
        <w:jc w:val="both"/>
        <w:rPr>
          <w:rFonts w:ascii="Times New Roman" w:eastAsia="Times New Roman" w:hAnsi="Times New Roman" w:cs="Times New Roman"/>
        </w:rPr>
      </w:pPr>
      <w:r w:rsidRPr="00EA4F38">
        <w:rPr>
          <w:rFonts w:ascii="Times New Roman" w:eastAsia="Times New Roman" w:hAnsi="Times New Roman" w:cs="Times New Roman"/>
        </w:rPr>
        <w:tab/>
      </w:r>
    </w:p>
    <w:p w:rsidR="00EA4F38" w:rsidRPr="00EA4F38" w:rsidRDefault="00EA4F38" w:rsidP="00EA4F38">
      <w:pPr>
        <w:widowControl/>
        <w:autoSpaceDE/>
        <w:autoSpaceDN/>
        <w:jc w:val="both"/>
        <w:rPr>
          <w:rFonts w:ascii="Times New Roman" w:eastAsia="Times New Roman" w:hAnsi="Times New Roman" w:cs="Times New Roman"/>
        </w:rPr>
      </w:pPr>
      <w:r w:rsidRPr="00EA4F38">
        <w:rPr>
          <w:rFonts w:ascii="Times New Roman" w:eastAsia="Times New Roman" w:hAnsi="Times New Roman" w:cs="Times New Roman"/>
        </w:rPr>
        <w:t xml:space="preserve">L’apparecchiatura oggetto di </w:t>
      </w:r>
      <w:r w:rsidRPr="00EA4F38">
        <w:rPr>
          <w:rFonts w:ascii="Times New Roman" w:eastAsia="Times New Roman" w:hAnsi="Times New Roman" w:cs="Times New Roman"/>
        </w:rPr>
        <w:t>noleggio</w:t>
      </w:r>
      <w:r w:rsidRPr="00EA4F38">
        <w:rPr>
          <w:rFonts w:ascii="Times New Roman" w:eastAsia="Times New Roman" w:hAnsi="Times New Roman" w:cs="Times New Roman"/>
        </w:rPr>
        <w:t xml:space="preserve">, n.1 sistema in tecnologia ad </w:t>
      </w:r>
      <w:proofErr w:type="spellStart"/>
      <w:r w:rsidRPr="00EA4F38">
        <w:rPr>
          <w:rFonts w:ascii="Times New Roman" w:eastAsia="Times New Roman" w:hAnsi="Times New Roman" w:cs="Times New Roman"/>
        </w:rPr>
        <w:t>ultrafrequenza</w:t>
      </w:r>
      <w:proofErr w:type="spellEnd"/>
      <w:r w:rsidRPr="00EA4F38">
        <w:rPr>
          <w:rFonts w:ascii="Times New Roman" w:eastAsia="Times New Roman" w:hAnsi="Times New Roman" w:cs="Times New Roman"/>
        </w:rPr>
        <w:t>, dovrà essere costituita e dovrà presentare le caratteristiche così come di seguito descritto:</w:t>
      </w:r>
    </w:p>
    <w:p w:rsidR="00EA4F38" w:rsidRPr="00EA4F38" w:rsidRDefault="00EA4F38" w:rsidP="00EA4F38">
      <w:pPr>
        <w:widowControl/>
        <w:autoSpaceDE/>
        <w:autoSpaceDN/>
        <w:jc w:val="both"/>
        <w:rPr>
          <w:rFonts w:ascii="Times New Roman" w:eastAsia="Times New Roman" w:hAnsi="Times New Roman" w:cs="Times New Roman"/>
        </w:rPr>
      </w:pPr>
    </w:p>
    <w:p w:rsidR="00EA4F38" w:rsidRPr="00EA4F38" w:rsidRDefault="00EA4F38" w:rsidP="00EA4F38">
      <w:pPr>
        <w:widowControl/>
        <w:autoSpaceDE/>
        <w:autoSpaceDN/>
        <w:spacing w:line="360" w:lineRule="auto"/>
        <w:jc w:val="both"/>
        <w:rPr>
          <w:rFonts w:ascii="Times New Roman" w:eastAsia="Times New Roman" w:hAnsi="Times New Roman" w:cs="Times New Roman"/>
          <w:i/>
        </w:rPr>
      </w:pPr>
      <w:r w:rsidRPr="00EA4F38">
        <w:rPr>
          <w:rFonts w:ascii="Times New Roman" w:eastAsia="Times New Roman" w:hAnsi="Times New Roman" w:cs="Times New Roman"/>
          <w:i/>
        </w:rPr>
        <w:t>I requisiti di seguito specificati rappresentano requisiti di minima e di sog</w:t>
      </w:r>
      <w:r w:rsidRPr="00EA4F38">
        <w:rPr>
          <w:rFonts w:ascii="Times New Roman" w:eastAsia="Times New Roman" w:hAnsi="Times New Roman" w:cs="Times New Roman"/>
          <w:i/>
        </w:rPr>
        <w:t>lia che devono essere garantiti.</w:t>
      </w:r>
    </w:p>
    <w:p w:rsidR="00EA4F38" w:rsidRPr="00EA4F38" w:rsidRDefault="00EA4F38" w:rsidP="00EA4F38">
      <w:pPr>
        <w:widowControl/>
        <w:numPr>
          <w:ilvl w:val="0"/>
          <w:numId w:val="3"/>
        </w:numPr>
        <w:autoSpaceDE/>
        <w:autoSpaceDN/>
        <w:spacing w:after="200" w:line="276" w:lineRule="auto"/>
        <w:contextualSpacing/>
        <w:jc w:val="both"/>
        <w:rPr>
          <w:rFonts w:ascii="Times New Roman" w:eastAsia="Calibri" w:hAnsi="Times New Roman" w:cs="Times New Roman"/>
          <w:lang w:eastAsia="ja-JP"/>
        </w:rPr>
      </w:pPr>
      <w:r w:rsidRPr="00EA4F38">
        <w:rPr>
          <w:rFonts w:ascii="Times New Roman" w:eastAsia="Calibri" w:hAnsi="Times New Roman" w:cs="Times New Roman"/>
          <w:b/>
        </w:rPr>
        <w:t>Sistema</w:t>
      </w:r>
      <w:r w:rsidRPr="00EA4F38">
        <w:rPr>
          <w:rFonts w:ascii="Times New Roman" w:eastAsia="Calibri" w:hAnsi="Times New Roman" w:cs="Times New Roman"/>
        </w:rPr>
        <w:t xml:space="preserve"> di ultima generazione a </w:t>
      </w:r>
      <w:proofErr w:type="spellStart"/>
      <w:r w:rsidRPr="00EA4F38">
        <w:rPr>
          <w:rFonts w:ascii="Times New Roman" w:eastAsia="Calibri" w:hAnsi="Times New Roman" w:cs="Times New Roman"/>
        </w:rPr>
        <w:t>ultrafrequenza</w:t>
      </w:r>
      <w:proofErr w:type="spellEnd"/>
      <w:r w:rsidRPr="00EA4F38">
        <w:rPr>
          <w:rFonts w:ascii="Times New Roman" w:eastAsia="Calibri" w:hAnsi="Times New Roman" w:cs="Times New Roman"/>
        </w:rPr>
        <w:t xml:space="preserve"> per esami diagnostici a partire da profondità di 0,1 mm (selezionabili dall’operatore)</w:t>
      </w:r>
    </w:p>
    <w:p w:rsidR="00EA4F38" w:rsidRPr="00EA4F38" w:rsidRDefault="00EA4F38" w:rsidP="00EA4F38">
      <w:pPr>
        <w:widowControl/>
        <w:numPr>
          <w:ilvl w:val="0"/>
          <w:numId w:val="3"/>
        </w:numPr>
        <w:autoSpaceDE/>
        <w:autoSpaceDN/>
        <w:spacing w:after="200" w:line="276" w:lineRule="auto"/>
        <w:contextualSpacing/>
        <w:jc w:val="both"/>
        <w:rPr>
          <w:rFonts w:ascii="Times New Roman" w:eastAsia="Calibri" w:hAnsi="Times New Roman" w:cs="Times New Roman"/>
        </w:rPr>
      </w:pPr>
      <w:proofErr w:type="spellStart"/>
      <w:r w:rsidRPr="00EA4F38">
        <w:rPr>
          <w:rFonts w:ascii="Times New Roman" w:eastAsia="Calibri" w:hAnsi="Times New Roman" w:cs="Times New Roman"/>
          <w:b/>
        </w:rPr>
        <w:t>Preset</w:t>
      </w:r>
      <w:proofErr w:type="spellEnd"/>
      <w:r w:rsidRPr="00EA4F38">
        <w:rPr>
          <w:rFonts w:ascii="Times New Roman" w:eastAsia="Calibri" w:hAnsi="Times New Roman" w:cs="Times New Roman"/>
          <w:b/>
        </w:rPr>
        <w:t xml:space="preserve"> per studio </w:t>
      </w:r>
      <w:proofErr w:type="spellStart"/>
      <w:r w:rsidRPr="00EA4F38">
        <w:rPr>
          <w:rFonts w:ascii="Times New Roman" w:eastAsia="Calibri" w:hAnsi="Times New Roman" w:cs="Times New Roman"/>
          <w:b/>
        </w:rPr>
        <w:t>ultrasuperficiale</w:t>
      </w:r>
      <w:proofErr w:type="spellEnd"/>
      <w:r w:rsidRPr="00EA4F38">
        <w:rPr>
          <w:rFonts w:ascii="Times New Roman" w:eastAsia="Calibri" w:hAnsi="Times New Roman" w:cs="Times New Roman"/>
        </w:rPr>
        <w:t xml:space="preserve"> in dermatologia, apparato linfatico, vascolare</w:t>
      </w:r>
    </w:p>
    <w:p w:rsidR="00EA4F38" w:rsidRPr="00EA4F38" w:rsidRDefault="00EA4F38" w:rsidP="00EA4F38">
      <w:pPr>
        <w:widowControl/>
        <w:numPr>
          <w:ilvl w:val="0"/>
          <w:numId w:val="3"/>
        </w:numPr>
        <w:autoSpaceDE/>
        <w:autoSpaceDN/>
        <w:spacing w:after="200" w:line="276" w:lineRule="auto"/>
        <w:contextualSpacing/>
        <w:jc w:val="both"/>
        <w:rPr>
          <w:rFonts w:ascii="Times New Roman" w:eastAsia="Calibri" w:hAnsi="Times New Roman" w:cs="Times New Roman"/>
        </w:rPr>
      </w:pPr>
      <w:r w:rsidRPr="00EA4F38">
        <w:rPr>
          <w:rFonts w:ascii="Times New Roman" w:eastAsia="Calibri" w:hAnsi="Times New Roman" w:cs="Times New Roman"/>
          <w:b/>
        </w:rPr>
        <w:t>Dotazione di sonde lineari</w:t>
      </w:r>
      <w:r w:rsidRPr="00EA4F38">
        <w:rPr>
          <w:rFonts w:ascii="Times New Roman" w:eastAsia="Calibri" w:hAnsi="Times New Roman" w:cs="Times New Roman"/>
        </w:rPr>
        <w:t xml:space="preserve"> (minimo n=2) con </w:t>
      </w:r>
      <w:proofErr w:type="spellStart"/>
      <w:r w:rsidRPr="00EA4F38">
        <w:rPr>
          <w:rFonts w:ascii="Times New Roman" w:eastAsia="Calibri" w:hAnsi="Times New Roman" w:cs="Times New Roman"/>
        </w:rPr>
        <w:t>range</w:t>
      </w:r>
      <w:proofErr w:type="spellEnd"/>
      <w:r w:rsidRPr="00EA4F38">
        <w:rPr>
          <w:rFonts w:ascii="Times New Roman" w:eastAsia="Calibri" w:hAnsi="Times New Roman" w:cs="Times New Roman"/>
        </w:rPr>
        <w:t xml:space="preserve"> di frequenza da 22 MHz fino a 70 MHz (48MHz e 70MHz sono requisito minimo).</w:t>
      </w:r>
    </w:p>
    <w:p w:rsidR="00EA4F38" w:rsidRPr="00EA4F38" w:rsidRDefault="00EA4F38" w:rsidP="00EA4F38">
      <w:pPr>
        <w:widowControl/>
        <w:numPr>
          <w:ilvl w:val="0"/>
          <w:numId w:val="3"/>
        </w:numPr>
        <w:autoSpaceDE/>
        <w:autoSpaceDN/>
        <w:adjustRightInd w:val="0"/>
        <w:spacing w:after="200" w:line="276" w:lineRule="auto"/>
        <w:contextualSpacing/>
        <w:rPr>
          <w:rFonts w:ascii="Times New Roman" w:eastAsia="Calibri" w:hAnsi="Times New Roman" w:cs="Times New Roman"/>
        </w:rPr>
      </w:pPr>
      <w:r w:rsidRPr="00EA4F38">
        <w:rPr>
          <w:rFonts w:ascii="Times New Roman" w:eastAsia="Calibri" w:hAnsi="Times New Roman" w:cs="Times New Roman"/>
          <w:b/>
        </w:rPr>
        <w:t xml:space="preserve">Risoluzione </w:t>
      </w:r>
      <w:r w:rsidRPr="00EA4F38">
        <w:rPr>
          <w:rFonts w:ascii="Times New Roman" w:eastAsia="Calibri" w:hAnsi="Times New Roman" w:cs="Times New Roman"/>
        </w:rPr>
        <w:t xml:space="preserve">assiale fino a 30 </w:t>
      </w:r>
      <w:proofErr w:type="spellStart"/>
      <w:r w:rsidRPr="00EA4F38">
        <w:rPr>
          <w:rFonts w:ascii="Times New Roman" w:eastAsia="Calibri" w:hAnsi="Times New Roman" w:cs="Times New Roman"/>
        </w:rPr>
        <w:t>μm</w:t>
      </w:r>
      <w:proofErr w:type="spellEnd"/>
      <w:r w:rsidRPr="00EA4F38">
        <w:rPr>
          <w:rFonts w:ascii="Times New Roman" w:eastAsia="Calibri" w:hAnsi="Times New Roman" w:cs="Times New Roman"/>
        </w:rPr>
        <w:t xml:space="preserve"> e laterale fino a 65  </w:t>
      </w:r>
      <w:proofErr w:type="spellStart"/>
      <w:r w:rsidRPr="00EA4F38">
        <w:rPr>
          <w:rFonts w:ascii="Times New Roman" w:eastAsia="Calibri" w:hAnsi="Times New Roman" w:cs="Times New Roman"/>
        </w:rPr>
        <w:t>μm</w:t>
      </w:r>
      <w:proofErr w:type="spellEnd"/>
    </w:p>
    <w:p w:rsidR="00EA4F38" w:rsidRPr="00EA4F38" w:rsidRDefault="00EA4F38" w:rsidP="00EA4F38">
      <w:pPr>
        <w:widowControl/>
        <w:numPr>
          <w:ilvl w:val="0"/>
          <w:numId w:val="3"/>
        </w:numPr>
        <w:autoSpaceDE/>
        <w:autoSpaceDN/>
        <w:adjustRightInd w:val="0"/>
        <w:spacing w:after="200" w:line="276" w:lineRule="auto"/>
        <w:contextualSpacing/>
        <w:rPr>
          <w:rFonts w:ascii="Times New Roman" w:eastAsia="Calibri" w:hAnsi="Times New Roman" w:cs="Times New Roman"/>
        </w:rPr>
      </w:pPr>
      <w:r w:rsidRPr="00EA4F38">
        <w:rPr>
          <w:rFonts w:ascii="Times New Roman" w:eastAsia="Calibri" w:hAnsi="Times New Roman" w:cs="Times New Roman"/>
        </w:rPr>
        <w:t>M</w:t>
      </w:r>
      <w:r w:rsidRPr="00EA4F38">
        <w:rPr>
          <w:rFonts w:ascii="Times New Roman" w:eastAsia="Calibri" w:hAnsi="Times New Roman" w:cs="Times New Roman"/>
          <w:b/>
        </w:rPr>
        <w:t xml:space="preserve">onitor </w:t>
      </w:r>
      <w:r w:rsidRPr="00EA4F38">
        <w:rPr>
          <w:rFonts w:ascii="Times New Roman" w:eastAsia="Calibri" w:hAnsi="Times New Roman" w:cs="Times New Roman"/>
        </w:rPr>
        <w:t>LCD IPS ad alta definizione con braccio pieghevole da 19”</w:t>
      </w:r>
    </w:p>
    <w:p w:rsidR="00EA4F38" w:rsidRPr="00EA4F38" w:rsidRDefault="00EA4F38" w:rsidP="00EA4F38">
      <w:pPr>
        <w:widowControl/>
        <w:numPr>
          <w:ilvl w:val="0"/>
          <w:numId w:val="3"/>
        </w:numPr>
        <w:autoSpaceDE/>
        <w:autoSpaceDN/>
        <w:adjustRightInd w:val="0"/>
        <w:spacing w:after="200" w:line="276" w:lineRule="auto"/>
        <w:contextualSpacing/>
        <w:rPr>
          <w:rFonts w:ascii="Times New Roman" w:eastAsia="Calibri" w:hAnsi="Times New Roman" w:cs="Times New Roman"/>
        </w:rPr>
      </w:pPr>
      <w:proofErr w:type="spellStart"/>
      <w:r w:rsidRPr="00EA4F38">
        <w:rPr>
          <w:rFonts w:ascii="Times New Roman" w:eastAsia="Calibri" w:hAnsi="Times New Roman" w:cs="Times New Roman"/>
          <w:b/>
          <w:bCs/>
        </w:rPr>
        <w:t>Touchscreen</w:t>
      </w:r>
      <w:proofErr w:type="spellEnd"/>
      <w:r w:rsidRPr="00EA4F38">
        <w:rPr>
          <w:rFonts w:ascii="Times New Roman" w:eastAsia="Calibri" w:hAnsi="Times New Roman" w:cs="Times New Roman"/>
          <w:b/>
          <w:bCs/>
        </w:rPr>
        <w:t xml:space="preserve">: </w:t>
      </w:r>
      <w:r w:rsidRPr="00EA4F38">
        <w:rPr>
          <w:rFonts w:ascii="Times New Roman" w:eastAsia="Calibri" w:hAnsi="Times New Roman" w:cs="Times New Roman"/>
        </w:rPr>
        <w:t>pannello LCD IPS 10"</w:t>
      </w:r>
    </w:p>
    <w:p w:rsidR="00EA4F38" w:rsidRPr="00EA4F38" w:rsidRDefault="00EA4F38" w:rsidP="00EA4F38">
      <w:pPr>
        <w:widowControl/>
        <w:numPr>
          <w:ilvl w:val="0"/>
          <w:numId w:val="3"/>
        </w:numPr>
        <w:autoSpaceDE/>
        <w:autoSpaceDN/>
        <w:adjustRightInd w:val="0"/>
        <w:spacing w:after="200" w:line="276" w:lineRule="auto"/>
        <w:contextualSpacing/>
        <w:rPr>
          <w:rFonts w:ascii="Times New Roman" w:eastAsia="Calibri" w:hAnsi="Times New Roman" w:cs="Times New Roman"/>
          <w:b/>
          <w:bCs/>
        </w:rPr>
      </w:pPr>
      <w:r w:rsidRPr="00EA4F38">
        <w:rPr>
          <w:rFonts w:ascii="Times New Roman" w:eastAsia="Calibri" w:hAnsi="Times New Roman" w:cs="Times New Roman"/>
          <w:b/>
          <w:bCs/>
        </w:rPr>
        <w:t xml:space="preserve">Modalità di </w:t>
      </w:r>
      <w:proofErr w:type="spellStart"/>
      <w:r w:rsidRPr="00EA4F38">
        <w:rPr>
          <w:rFonts w:ascii="Times New Roman" w:eastAsia="Calibri" w:hAnsi="Times New Roman" w:cs="Times New Roman"/>
          <w:b/>
          <w:bCs/>
        </w:rPr>
        <w:t>imaging</w:t>
      </w:r>
      <w:proofErr w:type="spellEnd"/>
      <w:r w:rsidRPr="00EA4F38">
        <w:rPr>
          <w:rFonts w:ascii="Times New Roman" w:eastAsia="Calibri" w:hAnsi="Times New Roman" w:cs="Times New Roman"/>
          <w:b/>
          <w:bCs/>
        </w:rPr>
        <w:t xml:space="preserve"> </w:t>
      </w:r>
      <w:r w:rsidRPr="00EA4F38">
        <w:rPr>
          <w:rFonts w:ascii="Times New Roman" w:eastAsia="Calibri" w:hAnsi="Times New Roman" w:cs="Times New Roman"/>
        </w:rPr>
        <w:t>B-Mode</w:t>
      </w:r>
      <w:r w:rsidRPr="00EA4F38">
        <w:rPr>
          <w:rFonts w:ascii="Times New Roman" w:eastAsia="Calibri" w:hAnsi="Times New Roman" w:cs="Times New Roman"/>
          <w:b/>
          <w:bCs/>
        </w:rPr>
        <w:t xml:space="preserve">, </w:t>
      </w:r>
      <w:r w:rsidRPr="00EA4F38">
        <w:rPr>
          <w:rFonts w:ascii="Times New Roman" w:eastAsia="Calibri" w:hAnsi="Times New Roman" w:cs="Times New Roman"/>
        </w:rPr>
        <w:t>M-Mode</w:t>
      </w:r>
      <w:r w:rsidRPr="00EA4F38">
        <w:rPr>
          <w:rFonts w:ascii="Times New Roman" w:eastAsia="Calibri" w:hAnsi="Times New Roman" w:cs="Times New Roman"/>
          <w:b/>
          <w:bCs/>
        </w:rPr>
        <w:t xml:space="preserve">, </w:t>
      </w:r>
      <w:r w:rsidRPr="00EA4F38">
        <w:rPr>
          <w:rFonts w:ascii="Times New Roman" w:eastAsia="Calibri" w:hAnsi="Times New Roman" w:cs="Times New Roman"/>
        </w:rPr>
        <w:t xml:space="preserve"> Color doppler e Doppler PW</w:t>
      </w:r>
    </w:p>
    <w:p w:rsidR="00EA4F38" w:rsidRPr="00EA4F38" w:rsidRDefault="00EA4F38" w:rsidP="00EA4F38">
      <w:pPr>
        <w:widowControl/>
        <w:numPr>
          <w:ilvl w:val="0"/>
          <w:numId w:val="3"/>
        </w:numPr>
        <w:autoSpaceDE/>
        <w:autoSpaceDN/>
        <w:adjustRightInd w:val="0"/>
        <w:spacing w:after="200" w:line="276" w:lineRule="auto"/>
        <w:contextualSpacing/>
        <w:rPr>
          <w:rFonts w:ascii="Times New Roman" w:eastAsia="Calibri" w:hAnsi="Times New Roman" w:cs="Times New Roman"/>
          <w:b/>
          <w:bCs/>
        </w:rPr>
      </w:pPr>
      <w:r w:rsidRPr="00EA4F38">
        <w:rPr>
          <w:rFonts w:ascii="Times New Roman" w:eastAsia="Calibri" w:hAnsi="Times New Roman" w:cs="Times New Roman"/>
          <w:b/>
          <w:bCs/>
        </w:rPr>
        <w:t xml:space="preserve">Gestione dei dati e dell'immagine: </w:t>
      </w:r>
      <w:r w:rsidRPr="00EA4F38">
        <w:rPr>
          <w:rFonts w:ascii="Times New Roman" w:eastAsia="Calibri" w:hAnsi="Times New Roman" w:cs="Times New Roman"/>
        </w:rPr>
        <w:t>Riesame, acquisizione e visualizzazione dell'immagine, Misurazioni, annotazioni e referti avanzati; gestione pazienti integrata DICOM</w:t>
      </w:r>
    </w:p>
    <w:p w:rsidR="00EA4F38" w:rsidRPr="00EA4F38" w:rsidRDefault="00EA4F38" w:rsidP="00EA4F38">
      <w:pPr>
        <w:widowControl/>
        <w:numPr>
          <w:ilvl w:val="0"/>
          <w:numId w:val="3"/>
        </w:numPr>
        <w:autoSpaceDE/>
        <w:autoSpaceDN/>
        <w:adjustRightInd w:val="0"/>
        <w:spacing w:after="200" w:line="276" w:lineRule="auto"/>
        <w:contextualSpacing/>
        <w:rPr>
          <w:rFonts w:ascii="Times New Roman" w:eastAsia="Calibri" w:hAnsi="Times New Roman" w:cs="Times New Roman"/>
        </w:rPr>
      </w:pPr>
      <w:r w:rsidRPr="00EA4F38">
        <w:rPr>
          <w:rFonts w:ascii="Times New Roman" w:eastAsia="Calibri" w:hAnsi="Times New Roman" w:cs="Times New Roman"/>
          <w:b/>
          <w:bCs/>
        </w:rPr>
        <w:t xml:space="preserve">Esportazione dei dati: </w:t>
      </w:r>
      <w:r w:rsidRPr="00EA4F38">
        <w:rPr>
          <w:rFonts w:ascii="Times New Roman" w:eastAsia="Calibri" w:hAnsi="Times New Roman" w:cs="Times New Roman"/>
        </w:rPr>
        <w:t xml:space="preserve">DICOM, avi, </w:t>
      </w:r>
      <w:proofErr w:type="spellStart"/>
      <w:r w:rsidRPr="00EA4F38">
        <w:rPr>
          <w:rFonts w:ascii="Times New Roman" w:eastAsia="Calibri" w:hAnsi="Times New Roman" w:cs="Times New Roman"/>
        </w:rPr>
        <w:t>tiff</w:t>
      </w:r>
      <w:proofErr w:type="spellEnd"/>
      <w:r w:rsidRPr="00EA4F38">
        <w:rPr>
          <w:rFonts w:ascii="Times New Roman" w:eastAsia="Calibri" w:hAnsi="Times New Roman" w:cs="Times New Roman"/>
        </w:rPr>
        <w:t xml:space="preserve">, </w:t>
      </w:r>
      <w:proofErr w:type="spellStart"/>
      <w:r w:rsidRPr="00EA4F38">
        <w:rPr>
          <w:rFonts w:ascii="Times New Roman" w:eastAsia="Calibri" w:hAnsi="Times New Roman" w:cs="Times New Roman"/>
        </w:rPr>
        <w:t>bmp</w:t>
      </w:r>
      <w:proofErr w:type="spellEnd"/>
      <w:r w:rsidRPr="00EA4F38">
        <w:rPr>
          <w:rFonts w:ascii="Times New Roman" w:eastAsia="Calibri" w:hAnsi="Times New Roman" w:cs="Times New Roman"/>
        </w:rPr>
        <w:t xml:space="preserve">, </w:t>
      </w:r>
      <w:proofErr w:type="spellStart"/>
      <w:r w:rsidRPr="00EA4F38">
        <w:rPr>
          <w:rFonts w:ascii="Times New Roman" w:eastAsia="Calibri" w:hAnsi="Times New Roman" w:cs="Times New Roman"/>
        </w:rPr>
        <w:t>gif</w:t>
      </w:r>
      <w:proofErr w:type="spellEnd"/>
      <w:r w:rsidRPr="00EA4F38">
        <w:rPr>
          <w:rFonts w:ascii="Times New Roman" w:eastAsia="Calibri" w:hAnsi="Times New Roman" w:cs="Times New Roman"/>
        </w:rPr>
        <w:t xml:space="preserve">, </w:t>
      </w:r>
      <w:proofErr w:type="spellStart"/>
      <w:r w:rsidRPr="00EA4F38">
        <w:rPr>
          <w:rFonts w:ascii="Times New Roman" w:eastAsia="Calibri" w:hAnsi="Times New Roman" w:cs="Times New Roman"/>
        </w:rPr>
        <w:t>csv</w:t>
      </w:r>
      <w:proofErr w:type="spellEnd"/>
      <w:r w:rsidRPr="00EA4F38">
        <w:rPr>
          <w:rFonts w:ascii="Times New Roman" w:eastAsia="Calibri" w:hAnsi="Times New Roman" w:cs="Times New Roman"/>
        </w:rPr>
        <w:t>, mp4</w:t>
      </w:r>
    </w:p>
    <w:p w:rsidR="00EA4F38" w:rsidRPr="00EA4F38" w:rsidRDefault="00EA4F38" w:rsidP="00EA4F38">
      <w:pPr>
        <w:widowControl/>
        <w:numPr>
          <w:ilvl w:val="0"/>
          <w:numId w:val="3"/>
        </w:numPr>
        <w:autoSpaceDE/>
        <w:autoSpaceDN/>
        <w:adjustRightInd w:val="0"/>
        <w:spacing w:after="200" w:line="276" w:lineRule="auto"/>
        <w:contextualSpacing/>
        <w:rPr>
          <w:rFonts w:ascii="Times New Roman" w:eastAsia="Calibri" w:hAnsi="Times New Roman" w:cs="Times New Roman"/>
          <w:lang w:val="de-DE"/>
        </w:rPr>
      </w:pPr>
      <w:r w:rsidRPr="00EA4F38">
        <w:rPr>
          <w:rFonts w:ascii="Times New Roman" w:eastAsia="Calibri" w:hAnsi="Times New Roman" w:cs="Times New Roman"/>
          <w:b/>
          <w:bCs/>
          <w:lang w:val="de-DE"/>
        </w:rPr>
        <w:t xml:space="preserve">Porte </w:t>
      </w:r>
      <w:proofErr w:type="spellStart"/>
      <w:r w:rsidRPr="00EA4F38">
        <w:rPr>
          <w:rFonts w:ascii="Times New Roman" w:eastAsia="Calibri" w:hAnsi="Times New Roman" w:cs="Times New Roman"/>
          <w:b/>
          <w:bCs/>
          <w:lang w:val="de-DE"/>
        </w:rPr>
        <w:t>standard</w:t>
      </w:r>
      <w:proofErr w:type="spellEnd"/>
      <w:r w:rsidRPr="00EA4F38">
        <w:rPr>
          <w:rFonts w:ascii="Times New Roman" w:eastAsia="Calibri" w:hAnsi="Times New Roman" w:cs="Times New Roman"/>
          <w:b/>
          <w:bCs/>
          <w:lang w:val="de-DE"/>
        </w:rPr>
        <w:t xml:space="preserve">: 4 </w:t>
      </w:r>
      <w:proofErr w:type="spellStart"/>
      <w:r w:rsidRPr="00EA4F38">
        <w:rPr>
          <w:rFonts w:ascii="Times New Roman" w:eastAsia="Calibri" w:hAnsi="Times New Roman" w:cs="Times New Roman"/>
          <w:b/>
          <w:bCs/>
          <w:lang w:val="de-DE"/>
        </w:rPr>
        <w:t>porte</w:t>
      </w:r>
      <w:proofErr w:type="spellEnd"/>
      <w:r w:rsidRPr="00EA4F38">
        <w:rPr>
          <w:rFonts w:ascii="Times New Roman" w:eastAsia="Calibri" w:hAnsi="Times New Roman" w:cs="Times New Roman"/>
          <w:b/>
          <w:bCs/>
          <w:lang w:val="de-DE"/>
        </w:rPr>
        <w:t xml:space="preserve"> </w:t>
      </w:r>
      <w:r w:rsidRPr="00EA4F38">
        <w:rPr>
          <w:rFonts w:ascii="Times New Roman" w:eastAsia="Calibri" w:hAnsi="Times New Roman" w:cs="Times New Roman"/>
          <w:lang w:val="de-DE"/>
        </w:rPr>
        <w:t>USB 3.0,  Ethernet</w:t>
      </w:r>
    </w:p>
    <w:p w:rsidR="00EA4F38" w:rsidRPr="00EA4F38" w:rsidRDefault="00EA4F38" w:rsidP="00EA4F38">
      <w:pPr>
        <w:widowControl/>
        <w:autoSpaceDE/>
        <w:autoSpaceDN/>
        <w:rPr>
          <w:rFonts w:ascii="Times New Roman" w:eastAsia="Times New Roman" w:hAnsi="Times New Roman" w:cs="Times New Roman"/>
        </w:rPr>
      </w:pPr>
    </w:p>
    <w:p w:rsidR="00EA4F38" w:rsidRPr="00EA4F38" w:rsidRDefault="00EA4F38" w:rsidP="00EA4F38">
      <w:pPr>
        <w:widowControl/>
        <w:autoSpaceDE/>
        <w:autoSpaceDN/>
        <w:jc w:val="both"/>
        <w:rPr>
          <w:rFonts w:ascii="Times New Roman" w:eastAsia="Calibri" w:hAnsi="Times New Roman" w:cs="Times New Roman"/>
        </w:rPr>
      </w:pPr>
      <w:r w:rsidRPr="00EA4F38">
        <w:rPr>
          <w:rFonts w:ascii="Times New Roman" w:eastAsia="Calibri" w:hAnsi="Times New Roman" w:cs="Times New Roman"/>
        </w:rPr>
        <w:t xml:space="preserve">Se dovuto, prima dell’inizio della fornitura l’appaltatore è tenuto - qualora non abbia già provveduto - all’inserimento nel Repertorio Nazionale dei Dispositivi Medici commercializzati in Italia (RDM) dei prodotti oggetto della presente procedura, ai sensi del D.M. 20/02/2007 del Ministero della Salute, nel limite delle disposizioni di legge in vigore. A comprova dell’avvenuto inserimento del prodotto nel predetto repertorio nazionale l’appaltatore dovrà comunicare per iscritto al committente il numero del repertorio acquisito. Sarà cura del committente verificare a Repertorio l’effettivo inserimento del dispositivo in questione, prima dell’avvio della fornitura. </w:t>
      </w:r>
    </w:p>
    <w:p w:rsidR="00EA4F38" w:rsidRPr="00EA4F38" w:rsidRDefault="00EA4F38" w:rsidP="00EA4F38">
      <w:pPr>
        <w:widowControl/>
        <w:autoSpaceDE/>
        <w:autoSpaceDN/>
        <w:jc w:val="both"/>
        <w:rPr>
          <w:rFonts w:ascii="Times New Roman" w:eastAsia="Times New Roman" w:hAnsi="Times New Roman" w:cs="Times New Roman"/>
        </w:rPr>
      </w:pPr>
    </w:p>
    <w:p w:rsidR="00EA4F38" w:rsidRPr="00EA4F38" w:rsidRDefault="00EA4F38" w:rsidP="00EA4F38">
      <w:pPr>
        <w:widowControl/>
        <w:autoSpaceDE/>
        <w:autoSpaceDN/>
        <w:jc w:val="both"/>
        <w:rPr>
          <w:rFonts w:ascii="Times New Roman" w:eastAsia="Times New Roman" w:hAnsi="Times New Roman" w:cs="Times New Roman"/>
        </w:rPr>
      </w:pPr>
      <w:r w:rsidRPr="00EA4F38">
        <w:rPr>
          <w:rFonts w:ascii="Times New Roman" w:eastAsia="Times New Roman" w:hAnsi="Times New Roman" w:cs="Times New Roman"/>
        </w:rPr>
        <w:t>Il prezzo di aggiudicazione dovrà essere comprensivo di ogni spesa di trasporto, consegna, montaggio, installazione chiavi in mano, messa in funzione, spese inerenti il collaudo funzionale per accettazione delle stesse nonché per la formazione del personale all’utilizzo degli strumenti e ogni altro onere necessario, ivi compreso il ritiro degli imballaggi e relativo materiale di risulta. Gli oneri fiscali, in conformità alle leggi vigenti, sono a carico dell’acquirente.</w:t>
      </w:r>
    </w:p>
    <w:p w:rsidR="00EA4F38" w:rsidRPr="00EA4F38" w:rsidRDefault="00EA4F38" w:rsidP="00EA4F38">
      <w:pPr>
        <w:widowControl/>
        <w:autoSpaceDE/>
        <w:autoSpaceDN/>
        <w:jc w:val="both"/>
        <w:rPr>
          <w:rFonts w:ascii="Times New Roman" w:eastAsia="Times New Roman" w:hAnsi="Times New Roman" w:cs="Times New Roman"/>
        </w:rPr>
      </w:pPr>
    </w:p>
    <w:p w:rsidR="004A4206" w:rsidRPr="00F22786" w:rsidRDefault="00EA4F38" w:rsidP="00F22786">
      <w:pPr>
        <w:widowControl/>
        <w:autoSpaceDE/>
        <w:autoSpaceDN/>
        <w:jc w:val="both"/>
        <w:rPr>
          <w:rFonts w:ascii="Times New Roman" w:eastAsia="Times New Roman" w:hAnsi="Times New Roman" w:cs="Times New Roman"/>
        </w:rPr>
      </w:pPr>
      <w:r w:rsidRPr="00EA4F38">
        <w:rPr>
          <w:rFonts w:ascii="Times New Roman" w:eastAsia="Times New Roman" w:hAnsi="Times New Roman" w:cs="Times New Roman"/>
        </w:rPr>
        <w:t>La ditta aggiudicataria dovrà provvedere alla formazione del personale degli Istituti che utilizzerà le apparecchiature. Nella documentazione tecnica dovrà essere inserita una proposta di istruzione del personale medico, tecnico, infermieristico con indicazione dei tempi e dei modi di effettuazione. Durante tale addestramento dovranno essere impartite nozioni teoriche e pratiche sul funzionamento delle diverse componenti delle macchine ed istruzioni relative ai più frequenti guasti ed agli interventi di piccola manutenzione.</w:t>
      </w:r>
    </w:p>
    <w:p w:rsidR="00F22786" w:rsidRPr="00F22786" w:rsidRDefault="00F22786" w:rsidP="00F22786">
      <w:pPr>
        <w:pStyle w:val="Corpotesto"/>
        <w:spacing w:before="1" w:line="285" w:lineRule="auto"/>
        <w:ind w:left="6480" w:right="-63" w:firstLine="720"/>
        <w:rPr>
          <w:rFonts w:ascii="Times New Roman" w:hAnsi="Times New Roman" w:cs="Times New Roman"/>
          <w:b/>
          <w:sz w:val="20"/>
          <w:szCs w:val="20"/>
        </w:rPr>
      </w:pPr>
      <w:r w:rsidRPr="00F22786">
        <w:rPr>
          <w:rFonts w:ascii="Times New Roman" w:hAnsi="Times New Roman" w:cs="Times New Roman"/>
          <w:b/>
          <w:sz w:val="20"/>
          <w:szCs w:val="20"/>
        </w:rPr>
        <w:t xml:space="preserve">Il Direttore </w:t>
      </w:r>
    </w:p>
    <w:p w:rsidR="00F22786" w:rsidRPr="00F22786" w:rsidRDefault="00F22786" w:rsidP="00F22786">
      <w:pPr>
        <w:pStyle w:val="Corpotesto"/>
        <w:spacing w:before="1" w:line="285" w:lineRule="auto"/>
        <w:ind w:left="6480" w:right="-63"/>
        <w:rPr>
          <w:rFonts w:ascii="Times New Roman" w:hAnsi="Times New Roman" w:cs="Times New Roman"/>
          <w:b/>
          <w:sz w:val="20"/>
          <w:szCs w:val="20"/>
        </w:rPr>
      </w:pPr>
      <w:r w:rsidRPr="00F22786">
        <w:rPr>
          <w:rFonts w:ascii="Times New Roman" w:hAnsi="Times New Roman" w:cs="Times New Roman"/>
          <w:b/>
          <w:sz w:val="20"/>
          <w:szCs w:val="20"/>
        </w:rPr>
        <w:t>UOC</w:t>
      </w:r>
      <w:r w:rsidRPr="00F22786">
        <w:rPr>
          <w:b/>
        </w:rPr>
        <w:t xml:space="preserve"> </w:t>
      </w:r>
      <w:r w:rsidRPr="00F22786">
        <w:rPr>
          <w:rFonts w:ascii="Times New Roman" w:hAnsi="Times New Roman" w:cs="Times New Roman"/>
          <w:b/>
          <w:sz w:val="20"/>
          <w:szCs w:val="20"/>
        </w:rPr>
        <w:t>Acquisizione Beni e Servizi</w:t>
      </w:r>
    </w:p>
    <w:p w:rsidR="00F22786" w:rsidRPr="00F22786" w:rsidRDefault="00F22786" w:rsidP="00F22786">
      <w:pPr>
        <w:pStyle w:val="Corpotesto"/>
        <w:spacing w:before="1" w:line="285" w:lineRule="auto"/>
        <w:ind w:left="6480" w:right="-63" w:firstLine="324"/>
        <w:rPr>
          <w:b/>
        </w:rPr>
      </w:pPr>
      <w:r w:rsidRPr="00F22786">
        <w:rPr>
          <w:rFonts w:ascii="Times New Roman" w:hAnsi="Times New Roman" w:cs="Times New Roman"/>
          <w:b/>
          <w:sz w:val="20"/>
          <w:szCs w:val="20"/>
        </w:rPr>
        <w:t>Dott. Andrea Scotti</w:t>
      </w:r>
      <w:bookmarkStart w:id="0" w:name="_GoBack"/>
      <w:bookmarkEnd w:id="0"/>
    </w:p>
    <w:sectPr w:rsidR="00F22786" w:rsidRPr="00F22786" w:rsidSect="00EA4F38">
      <w:type w:val="continuous"/>
      <w:pgSz w:w="11900" w:h="16840"/>
      <w:pgMar w:top="2000" w:right="1020" w:bottom="1140" w:left="1020" w:header="662"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21" w:rsidRDefault="008D3B21">
      <w:r>
        <w:separator/>
      </w:r>
    </w:p>
  </w:endnote>
  <w:endnote w:type="continuationSeparator" w:id="0">
    <w:p w:rsidR="008D3B21" w:rsidRDefault="008D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06" w:rsidRDefault="008D3B21">
    <w:pPr>
      <w:pStyle w:val="Corpotes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5pt;margin-top:783.15pt;width:435.8pt;height:46.4pt;z-index:-15778816;mso-position-horizontal-relative:page;mso-position-vertical-relative:page" filled="f" stroked="f">
          <v:textbox style="mso-next-textbox:#_x0000_s2050" inset="0,0,0,0">
            <w:txbxContent>
              <w:p w:rsidR="00F402ED" w:rsidRDefault="00F402ED">
                <w:pPr>
                  <w:spacing w:before="24" w:line="250" w:lineRule="atLeast"/>
                  <w:ind w:left="20" w:right="366" w:firstLine="1311"/>
                  <w:rPr>
                    <w:b/>
                    <w:color w:val="7F7F7F"/>
                    <w:sz w:val="14"/>
                  </w:rPr>
                </w:pPr>
              </w:p>
              <w:p w:rsidR="00F402ED" w:rsidRDefault="00F402ED">
                <w:pPr>
                  <w:spacing w:before="24" w:line="250" w:lineRule="atLeast"/>
                  <w:ind w:left="20" w:right="366" w:firstLine="1311"/>
                  <w:rPr>
                    <w:b/>
                    <w:color w:val="7F7F7F"/>
                    <w:sz w:val="14"/>
                  </w:rPr>
                </w:pPr>
              </w:p>
              <w:p w:rsidR="004A4206" w:rsidRDefault="00433F0C">
                <w:pPr>
                  <w:spacing w:before="24" w:line="250" w:lineRule="atLeast"/>
                  <w:ind w:left="20" w:right="366" w:firstLine="1311"/>
                  <w:rPr>
                    <w:sz w:val="14"/>
                  </w:rPr>
                </w:pPr>
                <w:r>
                  <w:rPr>
                    <w:color w:val="7F7F7F"/>
                    <w:sz w:val="14"/>
                  </w:rPr>
                  <w:t>Istituti</w:t>
                </w:r>
                <w:r>
                  <w:rPr>
                    <w:color w:val="7F7F7F"/>
                    <w:spacing w:val="9"/>
                    <w:sz w:val="14"/>
                  </w:rPr>
                  <w:t xml:space="preserve"> </w:t>
                </w:r>
                <w:r>
                  <w:rPr>
                    <w:color w:val="7F7F7F"/>
                    <w:sz w:val="14"/>
                  </w:rPr>
                  <w:t>Fisioterapici</w:t>
                </w:r>
                <w:r>
                  <w:rPr>
                    <w:color w:val="7F7F7F"/>
                    <w:spacing w:val="9"/>
                    <w:sz w:val="14"/>
                  </w:rPr>
                  <w:t xml:space="preserve"> </w:t>
                </w:r>
                <w:proofErr w:type="spellStart"/>
                <w:r>
                  <w:rPr>
                    <w:color w:val="7F7F7F"/>
                    <w:sz w:val="14"/>
                  </w:rPr>
                  <w:t>Ospitalieri</w:t>
                </w:r>
                <w:proofErr w:type="spellEnd"/>
                <w:r>
                  <w:rPr>
                    <w:color w:val="7F7F7F"/>
                    <w:spacing w:val="10"/>
                    <w:sz w:val="14"/>
                  </w:rPr>
                  <w:t xml:space="preserve"> </w:t>
                </w:r>
                <w:r>
                  <w:rPr>
                    <w:color w:val="7F7F7F"/>
                    <w:sz w:val="14"/>
                  </w:rPr>
                  <w:t>di</w:t>
                </w:r>
                <w:r>
                  <w:rPr>
                    <w:color w:val="7F7F7F"/>
                    <w:spacing w:val="9"/>
                    <w:sz w:val="14"/>
                  </w:rPr>
                  <w:t xml:space="preserve"> </w:t>
                </w:r>
                <w:r>
                  <w:rPr>
                    <w:color w:val="7F7F7F"/>
                    <w:sz w:val="14"/>
                  </w:rPr>
                  <w:t>Roma</w:t>
                </w:r>
                <w:r>
                  <w:rPr>
                    <w:color w:val="7F7F7F"/>
                    <w:spacing w:val="10"/>
                    <w:sz w:val="14"/>
                  </w:rPr>
                  <w:t xml:space="preserve"> </w:t>
                </w:r>
                <w:r>
                  <w:rPr>
                    <w:color w:val="7F7F7F"/>
                    <w:sz w:val="14"/>
                  </w:rPr>
                  <w:t>-</w:t>
                </w:r>
                <w:r>
                  <w:rPr>
                    <w:color w:val="7F7F7F"/>
                    <w:spacing w:val="9"/>
                    <w:sz w:val="14"/>
                  </w:rPr>
                  <w:t xml:space="preserve"> </w:t>
                </w:r>
                <w:r>
                  <w:rPr>
                    <w:color w:val="7F7F7F"/>
                    <w:sz w:val="14"/>
                  </w:rPr>
                  <w:t>IRCCS</w:t>
                </w:r>
                <w:r>
                  <w:rPr>
                    <w:color w:val="7F7F7F"/>
                    <w:spacing w:val="10"/>
                    <w:sz w:val="14"/>
                  </w:rPr>
                  <w:t xml:space="preserve"> </w:t>
                </w:r>
                <w:r>
                  <w:rPr>
                    <w:color w:val="7F7F7F"/>
                    <w:sz w:val="14"/>
                  </w:rPr>
                  <w:t>-</w:t>
                </w:r>
                <w:r>
                  <w:rPr>
                    <w:color w:val="7F7F7F"/>
                    <w:spacing w:val="9"/>
                    <w:sz w:val="14"/>
                  </w:rPr>
                  <w:t xml:space="preserve"> </w:t>
                </w:r>
                <w:r>
                  <w:rPr>
                    <w:color w:val="7F7F7F"/>
                    <w:sz w:val="14"/>
                  </w:rPr>
                  <w:t>Via</w:t>
                </w:r>
                <w:r>
                  <w:rPr>
                    <w:color w:val="7F7F7F"/>
                    <w:spacing w:val="10"/>
                    <w:sz w:val="14"/>
                  </w:rPr>
                  <w:t xml:space="preserve"> </w:t>
                </w:r>
                <w:r>
                  <w:rPr>
                    <w:color w:val="7F7F7F"/>
                    <w:sz w:val="14"/>
                  </w:rPr>
                  <w:t>Elio</w:t>
                </w:r>
                <w:r>
                  <w:rPr>
                    <w:color w:val="7F7F7F"/>
                    <w:spacing w:val="9"/>
                    <w:sz w:val="14"/>
                  </w:rPr>
                  <w:t xml:space="preserve"> </w:t>
                </w:r>
                <w:proofErr w:type="spellStart"/>
                <w:r>
                  <w:rPr>
                    <w:color w:val="7F7F7F"/>
                    <w:sz w:val="14"/>
                  </w:rPr>
                  <w:t>Chianesi</w:t>
                </w:r>
                <w:proofErr w:type="spellEnd"/>
                <w:r>
                  <w:rPr>
                    <w:color w:val="7F7F7F"/>
                    <w:sz w:val="14"/>
                  </w:rPr>
                  <w:t>,</w:t>
                </w:r>
                <w:r>
                  <w:rPr>
                    <w:color w:val="7F7F7F"/>
                    <w:spacing w:val="10"/>
                    <w:sz w:val="14"/>
                  </w:rPr>
                  <w:t xml:space="preserve"> </w:t>
                </w:r>
                <w:r>
                  <w:rPr>
                    <w:color w:val="7F7F7F"/>
                    <w:sz w:val="14"/>
                  </w:rPr>
                  <w:t>53</w:t>
                </w:r>
                <w:r>
                  <w:rPr>
                    <w:color w:val="7F7F7F"/>
                    <w:spacing w:val="9"/>
                    <w:sz w:val="14"/>
                  </w:rPr>
                  <w:t xml:space="preserve"> </w:t>
                </w:r>
                <w:r>
                  <w:rPr>
                    <w:color w:val="7F7F7F"/>
                    <w:sz w:val="14"/>
                  </w:rPr>
                  <w:t>–</w:t>
                </w:r>
                <w:r>
                  <w:rPr>
                    <w:color w:val="7F7F7F"/>
                    <w:spacing w:val="10"/>
                    <w:sz w:val="14"/>
                  </w:rPr>
                  <w:t xml:space="preserve"> </w:t>
                </w:r>
                <w:r>
                  <w:rPr>
                    <w:color w:val="7F7F7F"/>
                    <w:sz w:val="14"/>
                  </w:rPr>
                  <w:t>00144</w:t>
                </w:r>
                <w:r>
                  <w:rPr>
                    <w:color w:val="7F7F7F"/>
                    <w:spacing w:val="9"/>
                    <w:sz w:val="14"/>
                  </w:rPr>
                  <w:t xml:space="preserve"> </w:t>
                </w:r>
                <w:r>
                  <w:rPr>
                    <w:color w:val="7F7F7F"/>
                    <w:sz w:val="14"/>
                  </w:rPr>
                  <w:t>Roma</w:t>
                </w:r>
                <w:r>
                  <w:rPr>
                    <w:color w:val="7F7F7F"/>
                    <w:spacing w:val="10"/>
                    <w:sz w:val="14"/>
                  </w:rPr>
                  <w:t xml:space="preserve"> </w:t>
                </w:r>
                <w:r>
                  <w:rPr>
                    <w:color w:val="7F7F7F"/>
                    <w:sz w:val="14"/>
                  </w:rPr>
                  <w:t>Tel.</w:t>
                </w:r>
                <w:r>
                  <w:rPr>
                    <w:color w:val="7F7F7F"/>
                    <w:spacing w:val="9"/>
                    <w:sz w:val="14"/>
                  </w:rPr>
                  <w:t xml:space="preserve"> </w:t>
                </w:r>
                <w:r>
                  <w:rPr>
                    <w:color w:val="7F7F7F"/>
                    <w:sz w:val="14"/>
                  </w:rPr>
                  <w:t>06</w:t>
                </w:r>
                <w:r>
                  <w:rPr>
                    <w:color w:val="7F7F7F"/>
                    <w:spacing w:val="10"/>
                    <w:sz w:val="14"/>
                  </w:rPr>
                  <w:t xml:space="preserve"> </w:t>
                </w:r>
                <w:r>
                  <w:rPr>
                    <w:color w:val="7F7F7F"/>
                    <w:sz w:val="14"/>
                  </w:rPr>
                  <w:t>5266</w:t>
                </w:r>
                <w:r>
                  <w:rPr>
                    <w:color w:val="7F7F7F"/>
                    <w:spacing w:val="9"/>
                    <w:sz w:val="14"/>
                  </w:rPr>
                  <w:t xml:space="preserve"> </w:t>
                </w:r>
                <w:r>
                  <w:rPr>
                    <w:color w:val="7F7F7F"/>
                    <w:sz w:val="14"/>
                  </w:rPr>
                  <w:t>1</w:t>
                </w:r>
                <w:r>
                  <w:rPr>
                    <w:color w:val="7F7F7F"/>
                    <w:spacing w:val="30"/>
                    <w:sz w:val="14"/>
                  </w:rPr>
                  <w:t xml:space="preserve"> </w:t>
                </w:r>
                <w:r>
                  <w:rPr>
                    <w:color w:val="7F7F7F"/>
                    <w:sz w:val="14"/>
                  </w:rPr>
                  <w:t>-</w:t>
                </w:r>
                <w:r>
                  <w:rPr>
                    <w:color w:val="7F7F7F"/>
                    <w:spacing w:val="19"/>
                    <w:sz w:val="14"/>
                  </w:rPr>
                  <w:t xml:space="preserve"> </w:t>
                </w:r>
                <w:hyperlink r:id="rId1">
                  <w:r>
                    <w:rPr>
                      <w:color w:val="7F7F7F"/>
                      <w:sz w:val="14"/>
                    </w:rPr>
                    <w:t>www.ifo.it</w:t>
                  </w:r>
                </w:hyperlink>
                <w:r>
                  <w:rPr>
                    <w:color w:val="7F7F7F"/>
                    <w:spacing w:val="1"/>
                    <w:sz w:val="14"/>
                  </w:rPr>
                  <w:t xml:space="preserve"> </w:t>
                </w:r>
              </w:p>
            </w:txbxContent>
          </v:textbox>
          <w10:wrap anchorx="page" anchory="page"/>
        </v:shape>
      </w:pict>
    </w:r>
    <w:r>
      <w:pict>
        <v:shape id="_x0000_s2049" type="#_x0000_t202" style="position:absolute;margin-left:497.75pt;margin-top:819.15pt;width:44.8pt;height:10.4pt;z-index:-15778304;mso-position-horizontal-relative:page;mso-position-vertical-relative:page" filled="f" stroked="f">
          <v:textbox style="mso-next-textbox:#_x0000_s2049" inset="0,0,0,0">
            <w:txbxContent>
              <w:p w:rsidR="004A4206" w:rsidRDefault="00433F0C">
                <w:pPr>
                  <w:spacing w:before="15"/>
                  <w:ind w:left="20"/>
                  <w:rPr>
                    <w:sz w:val="14"/>
                  </w:rPr>
                </w:pPr>
                <w:r>
                  <w:rPr>
                    <w:color w:val="7F7F7F"/>
                    <w:w w:val="105"/>
                    <w:sz w:val="14"/>
                  </w:rPr>
                  <w:t>Pagina</w:t>
                </w:r>
                <w:r>
                  <w:rPr>
                    <w:color w:val="7F7F7F"/>
                    <w:spacing w:val="-3"/>
                    <w:w w:val="105"/>
                    <w:sz w:val="14"/>
                  </w:rPr>
                  <w:t xml:space="preserve"> </w:t>
                </w:r>
                <w:r>
                  <w:fldChar w:fldCharType="begin"/>
                </w:r>
                <w:r>
                  <w:rPr>
                    <w:color w:val="7F7F7F"/>
                    <w:w w:val="105"/>
                    <w:sz w:val="14"/>
                  </w:rPr>
                  <w:instrText xml:space="preserve"> PAGE </w:instrText>
                </w:r>
                <w:r>
                  <w:fldChar w:fldCharType="separate"/>
                </w:r>
                <w:r w:rsidR="00F22786">
                  <w:rPr>
                    <w:noProof/>
                    <w:color w:val="7F7F7F"/>
                    <w:w w:val="105"/>
                    <w:sz w:val="14"/>
                  </w:rPr>
                  <w:t>1</w:t>
                </w:r>
                <w:r>
                  <w:fldChar w:fldCharType="end"/>
                </w:r>
                <w:r>
                  <w:rPr>
                    <w:color w:val="7F7F7F"/>
                    <w:spacing w:val="-2"/>
                    <w:w w:val="105"/>
                    <w:sz w:val="14"/>
                  </w:rPr>
                  <w:t xml:space="preserve"> </w:t>
                </w:r>
                <w:r>
                  <w:rPr>
                    <w:color w:val="7F7F7F"/>
                    <w:w w:val="105"/>
                    <w:sz w:val="14"/>
                  </w:rPr>
                  <w:t>di</w:t>
                </w:r>
                <w:r>
                  <w:rPr>
                    <w:color w:val="7F7F7F"/>
                    <w:spacing w:val="-2"/>
                    <w:w w:val="105"/>
                    <w:sz w:val="14"/>
                  </w:rPr>
                  <w:t xml:space="preserve"> </w:t>
                </w:r>
                <w:r>
                  <w:rPr>
                    <w:color w:val="7F7F7F"/>
                    <w:w w:val="105"/>
                    <w:sz w:val="14"/>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21" w:rsidRDefault="008D3B21">
      <w:r>
        <w:separator/>
      </w:r>
    </w:p>
  </w:footnote>
  <w:footnote w:type="continuationSeparator" w:id="0">
    <w:p w:rsidR="008D3B21" w:rsidRDefault="008D3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06" w:rsidRDefault="00EA4F38">
    <w:pPr>
      <w:pStyle w:val="Corpotesto"/>
      <w:spacing w:line="14" w:lineRule="auto"/>
      <w:rPr>
        <w:sz w:val="20"/>
      </w:rPr>
    </w:pPr>
    <w:r>
      <w:rPr>
        <w:noProof/>
        <w:lang w:eastAsia="it-IT"/>
      </w:rPr>
      <mc:AlternateContent>
        <mc:Choice Requires="wpg">
          <w:drawing>
            <wp:anchor distT="0" distB="0" distL="114300" distR="114300" simplePos="0" relativeHeight="487540224" behindDoc="0" locked="0" layoutInCell="1" allowOverlap="1" wp14:anchorId="218F23F8" wp14:editId="0B639E50">
              <wp:simplePos x="0" y="0"/>
              <wp:positionH relativeFrom="column">
                <wp:posOffset>-153670</wp:posOffset>
              </wp:positionH>
              <wp:positionV relativeFrom="paragraph">
                <wp:posOffset>-72390</wp:posOffset>
              </wp:positionV>
              <wp:extent cx="6619240" cy="737870"/>
              <wp:effectExtent l="0" t="0" r="0" b="508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po 5" o:spid="_x0000_s1026" style="position:absolute;margin-left:-12.1pt;margin-top:-5.7pt;width:521.2pt;height:58.1pt;z-index:48754022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sN4sv+EAAAAM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4zgjFAAAA2gAAAA8AAABkcnMvZG93bnJldi54bWxEj0FrAjEUhO+F/ofwCt5qdq1Y3RpFC4Kt&#10;FLrWS2+Pzetm6+ZlSaJu/30jFHocZuYbZr7sbSvO5EPjWEE+zEAQV043XCs4fGzupyBCRNbYOiYF&#10;PxRgubi9mWOh3YVLOu9jLRKEQ4EKTIxdIWWoDFkMQ9cRJ+/LeYsxSV9L7fGS4LaVoyybSIsNpwWD&#10;HT0bqo77k1Vw9NO31/F7//mYP+xett+5KdezUqnBXb96AhGpj//hv/ZWKxjB9Uq6AX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eM4IxQAAANoAAAAPAAAAAAAAAAAAAAAA&#10;AJ8CAABkcnMvZG93bnJldi54bWxQSwUGAAAAAAQABAD3AAAAkQMAAAAA&#10;">
                <v:imagedata r:id="rId3" o:title="ente_semplice" cropleft="12220f" cropright="11344f"/>
                <v:path arrowok="t"/>
              </v:shape>
              <v:shape id="Immagine 3" o:spid="_x0000_s1028" type="#_x0000_t75" style="position:absolute;top:666;width:19996;height:5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lDpG/AAAA2gAAAA8AAABkcnMvZG93bnJldi54bWxEj80KwjAQhO+C7xBW8KapClKqUUQQ9CL4&#10;c/C4NmtbbDalSWt9eyMIHoeZ+YZZrjtTipZqV1hWMBlHIIhTqwvOFFwvu1EMwnlkjaVlUvAmB+tV&#10;v7fERNsXn6g9+0wECLsEFeTeV4mULs3JoBvbijh4D1sb9EHWmdQ1vgLclHIaRXNpsOCwkGNF25zS&#10;57kxCrL43cSH2605Xsroqqlp9/d7q9Rw0G0WIDx1/h/+tfdawQy+V8INkKs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pQ6RvwAAANoAAAAPAAAAAAAAAAAAAAAAAJ8CAABk&#10;cnMvZG93bnJldi54bWxQSwUGAAAAAAQABAD3AAAAiwMAAAAA&#10;">
                <v:imagedata r:id="rId4" o:title="" croptop="12275f" cropbottom="19726f" cropleft="3572f" cropright="6591f"/>
                <v:path arrowok="t"/>
              </v:shape>
              <w10:wrap type="square"/>
            </v:group>
          </w:pict>
        </mc:Fallback>
      </mc:AlternateContent>
    </w:r>
    <w:r w:rsidR="008D3B21">
      <w:pict>
        <v:group id="_x0000_s2051" style="position:absolute;margin-left:50.9pt;margin-top:91.7pt;width:507.4pt;height:8.65pt;z-index:-15779328;mso-position-horizontal-relative:page;mso-position-vertical-relative:page" coordorigin="1018,1834" coordsize="10148,173">
          <v:shape id="_x0000_s2053" type="#_x0000_t75" style="position:absolute;left:1017;top:1833;width:10148;height:173">
            <v:imagedata r:id="rId5" o:title=""/>
          </v:shape>
          <v:line id="_x0000_s2052" style="position:absolute" from="1087,1910" to="11064,1903" strokecolor="#7f7f7f"/>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7B0"/>
    <w:multiLevelType w:val="hybridMultilevel"/>
    <w:tmpl w:val="A0741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4D431E"/>
    <w:multiLevelType w:val="hybridMultilevel"/>
    <w:tmpl w:val="1A1E70B6"/>
    <w:lvl w:ilvl="0" w:tplc="61546B9A">
      <w:start w:val="1"/>
      <w:numFmt w:val="decimal"/>
      <w:lvlText w:val="%1)"/>
      <w:lvlJc w:val="left"/>
      <w:pPr>
        <w:ind w:left="387" w:hanging="275"/>
      </w:pPr>
      <w:rPr>
        <w:rFonts w:ascii="Cambria" w:eastAsia="Cambria" w:hAnsi="Cambria" w:cs="Cambria" w:hint="default"/>
        <w:w w:val="87"/>
        <w:sz w:val="24"/>
        <w:szCs w:val="24"/>
        <w:lang w:val="it-IT" w:eastAsia="en-US" w:bidi="ar-SA"/>
      </w:rPr>
    </w:lvl>
    <w:lvl w:ilvl="1" w:tplc="69AC7608">
      <w:numFmt w:val="bullet"/>
      <w:lvlText w:val="•"/>
      <w:lvlJc w:val="left"/>
      <w:pPr>
        <w:ind w:left="1328" w:hanging="275"/>
      </w:pPr>
      <w:rPr>
        <w:rFonts w:hint="default"/>
        <w:lang w:val="it-IT" w:eastAsia="en-US" w:bidi="ar-SA"/>
      </w:rPr>
    </w:lvl>
    <w:lvl w:ilvl="2" w:tplc="82D6D6E2">
      <w:numFmt w:val="bullet"/>
      <w:lvlText w:val="•"/>
      <w:lvlJc w:val="left"/>
      <w:pPr>
        <w:ind w:left="2276" w:hanging="275"/>
      </w:pPr>
      <w:rPr>
        <w:rFonts w:hint="default"/>
        <w:lang w:val="it-IT" w:eastAsia="en-US" w:bidi="ar-SA"/>
      </w:rPr>
    </w:lvl>
    <w:lvl w:ilvl="3" w:tplc="3438BDA6">
      <w:numFmt w:val="bullet"/>
      <w:lvlText w:val="•"/>
      <w:lvlJc w:val="left"/>
      <w:pPr>
        <w:ind w:left="3224" w:hanging="275"/>
      </w:pPr>
      <w:rPr>
        <w:rFonts w:hint="default"/>
        <w:lang w:val="it-IT" w:eastAsia="en-US" w:bidi="ar-SA"/>
      </w:rPr>
    </w:lvl>
    <w:lvl w:ilvl="4" w:tplc="00EEFA64">
      <w:numFmt w:val="bullet"/>
      <w:lvlText w:val="•"/>
      <w:lvlJc w:val="left"/>
      <w:pPr>
        <w:ind w:left="4172" w:hanging="275"/>
      </w:pPr>
      <w:rPr>
        <w:rFonts w:hint="default"/>
        <w:lang w:val="it-IT" w:eastAsia="en-US" w:bidi="ar-SA"/>
      </w:rPr>
    </w:lvl>
    <w:lvl w:ilvl="5" w:tplc="631A4002">
      <w:numFmt w:val="bullet"/>
      <w:lvlText w:val="•"/>
      <w:lvlJc w:val="left"/>
      <w:pPr>
        <w:ind w:left="5120" w:hanging="275"/>
      </w:pPr>
      <w:rPr>
        <w:rFonts w:hint="default"/>
        <w:lang w:val="it-IT" w:eastAsia="en-US" w:bidi="ar-SA"/>
      </w:rPr>
    </w:lvl>
    <w:lvl w:ilvl="6" w:tplc="07CC65FA">
      <w:numFmt w:val="bullet"/>
      <w:lvlText w:val="•"/>
      <w:lvlJc w:val="left"/>
      <w:pPr>
        <w:ind w:left="6068" w:hanging="275"/>
      </w:pPr>
      <w:rPr>
        <w:rFonts w:hint="default"/>
        <w:lang w:val="it-IT" w:eastAsia="en-US" w:bidi="ar-SA"/>
      </w:rPr>
    </w:lvl>
    <w:lvl w:ilvl="7" w:tplc="82AA58C0">
      <w:numFmt w:val="bullet"/>
      <w:lvlText w:val="•"/>
      <w:lvlJc w:val="left"/>
      <w:pPr>
        <w:ind w:left="7016" w:hanging="275"/>
      </w:pPr>
      <w:rPr>
        <w:rFonts w:hint="default"/>
        <w:lang w:val="it-IT" w:eastAsia="en-US" w:bidi="ar-SA"/>
      </w:rPr>
    </w:lvl>
    <w:lvl w:ilvl="8" w:tplc="37ECB956">
      <w:numFmt w:val="bullet"/>
      <w:lvlText w:val="•"/>
      <w:lvlJc w:val="left"/>
      <w:pPr>
        <w:ind w:left="7964" w:hanging="275"/>
      </w:pPr>
      <w:rPr>
        <w:rFonts w:hint="default"/>
        <w:lang w:val="it-IT" w:eastAsia="en-US" w:bidi="ar-SA"/>
      </w:rPr>
    </w:lvl>
  </w:abstractNum>
  <w:abstractNum w:abstractNumId="2">
    <w:nsid w:val="4B043053"/>
    <w:multiLevelType w:val="hybridMultilevel"/>
    <w:tmpl w:val="315CE2BC"/>
    <w:lvl w:ilvl="0" w:tplc="D2E4041C">
      <w:start w:val="1"/>
      <w:numFmt w:val="lowerLetter"/>
      <w:lvlText w:val="%1)"/>
      <w:lvlJc w:val="left"/>
      <w:pPr>
        <w:ind w:left="538" w:hanging="426"/>
      </w:pPr>
      <w:rPr>
        <w:rFonts w:ascii="Cambria" w:eastAsia="Cambria" w:hAnsi="Cambria" w:cs="Cambria" w:hint="default"/>
        <w:w w:val="95"/>
        <w:sz w:val="24"/>
        <w:szCs w:val="24"/>
        <w:lang w:val="it-IT" w:eastAsia="en-US" w:bidi="ar-SA"/>
      </w:rPr>
    </w:lvl>
    <w:lvl w:ilvl="1" w:tplc="EE8AA44A">
      <w:numFmt w:val="bullet"/>
      <w:lvlText w:val="•"/>
      <w:lvlJc w:val="left"/>
      <w:pPr>
        <w:ind w:left="1472" w:hanging="426"/>
      </w:pPr>
      <w:rPr>
        <w:rFonts w:hint="default"/>
        <w:lang w:val="it-IT" w:eastAsia="en-US" w:bidi="ar-SA"/>
      </w:rPr>
    </w:lvl>
    <w:lvl w:ilvl="2" w:tplc="3CA616A8">
      <w:numFmt w:val="bullet"/>
      <w:lvlText w:val="•"/>
      <w:lvlJc w:val="left"/>
      <w:pPr>
        <w:ind w:left="2404" w:hanging="426"/>
      </w:pPr>
      <w:rPr>
        <w:rFonts w:hint="default"/>
        <w:lang w:val="it-IT" w:eastAsia="en-US" w:bidi="ar-SA"/>
      </w:rPr>
    </w:lvl>
    <w:lvl w:ilvl="3" w:tplc="7AC8DD20">
      <w:numFmt w:val="bullet"/>
      <w:lvlText w:val="•"/>
      <w:lvlJc w:val="left"/>
      <w:pPr>
        <w:ind w:left="3336" w:hanging="426"/>
      </w:pPr>
      <w:rPr>
        <w:rFonts w:hint="default"/>
        <w:lang w:val="it-IT" w:eastAsia="en-US" w:bidi="ar-SA"/>
      </w:rPr>
    </w:lvl>
    <w:lvl w:ilvl="4" w:tplc="D80E2FFA">
      <w:numFmt w:val="bullet"/>
      <w:lvlText w:val="•"/>
      <w:lvlJc w:val="left"/>
      <w:pPr>
        <w:ind w:left="4268" w:hanging="426"/>
      </w:pPr>
      <w:rPr>
        <w:rFonts w:hint="default"/>
        <w:lang w:val="it-IT" w:eastAsia="en-US" w:bidi="ar-SA"/>
      </w:rPr>
    </w:lvl>
    <w:lvl w:ilvl="5" w:tplc="E652589E">
      <w:numFmt w:val="bullet"/>
      <w:lvlText w:val="•"/>
      <w:lvlJc w:val="left"/>
      <w:pPr>
        <w:ind w:left="5200" w:hanging="426"/>
      </w:pPr>
      <w:rPr>
        <w:rFonts w:hint="default"/>
        <w:lang w:val="it-IT" w:eastAsia="en-US" w:bidi="ar-SA"/>
      </w:rPr>
    </w:lvl>
    <w:lvl w:ilvl="6" w:tplc="34DC3EC0">
      <w:numFmt w:val="bullet"/>
      <w:lvlText w:val="•"/>
      <w:lvlJc w:val="left"/>
      <w:pPr>
        <w:ind w:left="6132" w:hanging="426"/>
      </w:pPr>
      <w:rPr>
        <w:rFonts w:hint="default"/>
        <w:lang w:val="it-IT" w:eastAsia="en-US" w:bidi="ar-SA"/>
      </w:rPr>
    </w:lvl>
    <w:lvl w:ilvl="7" w:tplc="B56C6038">
      <w:numFmt w:val="bullet"/>
      <w:lvlText w:val="•"/>
      <w:lvlJc w:val="left"/>
      <w:pPr>
        <w:ind w:left="7064" w:hanging="426"/>
      </w:pPr>
      <w:rPr>
        <w:rFonts w:hint="default"/>
        <w:lang w:val="it-IT" w:eastAsia="en-US" w:bidi="ar-SA"/>
      </w:rPr>
    </w:lvl>
    <w:lvl w:ilvl="8" w:tplc="B52E16AC">
      <w:numFmt w:val="bullet"/>
      <w:lvlText w:val="•"/>
      <w:lvlJc w:val="left"/>
      <w:pPr>
        <w:ind w:left="7996" w:hanging="426"/>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A4206"/>
    <w:rsid w:val="002930D6"/>
    <w:rsid w:val="00421BE2"/>
    <w:rsid w:val="00433F0C"/>
    <w:rsid w:val="004A4206"/>
    <w:rsid w:val="007A6E3B"/>
    <w:rsid w:val="008D3B21"/>
    <w:rsid w:val="00907294"/>
    <w:rsid w:val="00CE53A4"/>
    <w:rsid w:val="00D840F5"/>
    <w:rsid w:val="00EA4F38"/>
    <w:rsid w:val="00F07EC1"/>
    <w:rsid w:val="00F22786"/>
    <w:rsid w:val="00F40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94"/>
      <w:ind w:left="112"/>
      <w:jc w:val="both"/>
    </w:pPr>
    <w:rPr>
      <w:rFonts w:ascii="Georgia" w:eastAsia="Georgia" w:hAnsi="Georgia" w:cs="Georgia"/>
      <w:b/>
      <w:bCs/>
      <w:sz w:val="24"/>
      <w:szCs w:val="24"/>
    </w:rPr>
  </w:style>
  <w:style w:type="paragraph" w:styleId="Paragrafoelenco">
    <w:name w:val="List Paragraph"/>
    <w:basedOn w:val="Normale"/>
    <w:uiPriority w:val="1"/>
    <w:qFormat/>
    <w:pPr>
      <w:ind w:left="538" w:right="107" w:hanging="42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07EC1"/>
    <w:pPr>
      <w:tabs>
        <w:tab w:val="center" w:pos="4819"/>
        <w:tab w:val="right" w:pos="9638"/>
      </w:tabs>
    </w:pPr>
  </w:style>
  <w:style w:type="character" w:customStyle="1" w:styleId="IntestazioneCarattere">
    <w:name w:val="Intestazione Carattere"/>
    <w:basedOn w:val="Carpredefinitoparagrafo"/>
    <w:link w:val="Intestazione"/>
    <w:uiPriority w:val="99"/>
    <w:rsid w:val="00F07EC1"/>
    <w:rPr>
      <w:rFonts w:ascii="Cambria" w:eastAsia="Cambria" w:hAnsi="Cambria" w:cs="Cambria"/>
      <w:lang w:val="it-IT"/>
    </w:rPr>
  </w:style>
  <w:style w:type="paragraph" w:styleId="Pidipagina">
    <w:name w:val="footer"/>
    <w:basedOn w:val="Normale"/>
    <w:link w:val="PidipaginaCarattere"/>
    <w:uiPriority w:val="99"/>
    <w:unhideWhenUsed/>
    <w:rsid w:val="00F07EC1"/>
    <w:pPr>
      <w:tabs>
        <w:tab w:val="center" w:pos="4819"/>
        <w:tab w:val="right" w:pos="9638"/>
      </w:tabs>
    </w:pPr>
  </w:style>
  <w:style w:type="character" w:customStyle="1" w:styleId="PidipaginaCarattere">
    <w:name w:val="Piè di pagina Carattere"/>
    <w:basedOn w:val="Carpredefinitoparagrafo"/>
    <w:link w:val="Pidipagina"/>
    <w:uiPriority w:val="99"/>
    <w:rsid w:val="00F07EC1"/>
    <w:rPr>
      <w:rFonts w:ascii="Cambria" w:eastAsia="Cambria" w:hAnsi="Cambria" w:cs="Cambria"/>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94"/>
      <w:ind w:left="112"/>
      <w:jc w:val="both"/>
    </w:pPr>
    <w:rPr>
      <w:rFonts w:ascii="Georgia" w:eastAsia="Georgia" w:hAnsi="Georgia" w:cs="Georgia"/>
      <w:b/>
      <w:bCs/>
      <w:sz w:val="24"/>
      <w:szCs w:val="24"/>
    </w:rPr>
  </w:style>
  <w:style w:type="paragraph" w:styleId="Paragrafoelenco">
    <w:name w:val="List Paragraph"/>
    <w:basedOn w:val="Normale"/>
    <w:uiPriority w:val="1"/>
    <w:qFormat/>
    <w:pPr>
      <w:ind w:left="538" w:right="107" w:hanging="42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07EC1"/>
    <w:pPr>
      <w:tabs>
        <w:tab w:val="center" w:pos="4819"/>
        <w:tab w:val="right" w:pos="9638"/>
      </w:tabs>
    </w:pPr>
  </w:style>
  <w:style w:type="character" w:customStyle="1" w:styleId="IntestazioneCarattere">
    <w:name w:val="Intestazione Carattere"/>
    <w:basedOn w:val="Carpredefinitoparagrafo"/>
    <w:link w:val="Intestazione"/>
    <w:uiPriority w:val="99"/>
    <w:rsid w:val="00F07EC1"/>
    <w:rPr>
      <w:rFonts w:ascii="Cambria" w:eastAsia="Cambria" w:hAnsi="Cambria" w:cs="Cambria"/>
      <w:lang w:val="it-IT"/>
    </w:rPr>
  </w:style>
  <w:style w:type="paragraph" w:styleId="Pidipagina">
    <w:name w:val="footer"/>
    <w:basedOn w:val="Normale"/>
    <w:link w:val="PidipaginaCarattere"/>
    <w:uiPriority w:val="99"/>
    <w:unhideWhenUsed/>
    <w:rsid w:val="00F07EC1"/>
    <w:pPr>
      <w:tabs>
        <w:tab w:val="center" w:pos="4819"/>
        <w:tab w:val="right" w:pos="9638"/>
      </w:tabs>
    </w:pPr>
  </w:style>
  <w:style w:type="character" w:customStyle="1" w:styleId="PidipaginaCarattere">
    <w:name w:val="Piè di pagina Carattere"/>
    <w:basedOn w:val="Carpredefinitoparagrafo"/>
    <w:link w:val="Pidipagina"/>
    <w:uiPriority w:val="99"/>
    <w:rsid w:val="00F07EC1"/>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2701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Richiesta Consulenza Esterna nel percorso di mantenimento della conformità ai requisiti specifici della BTO.docx</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Richiesta Consulenza Esterna nel percorso di mantenimento della conformità ai requisiti specifici della BTO.docx</dc:title>
  <dc:creator>FILIPPONI BARBARA</dc:creator>
  <cp:lastModifiedBy>BARBARA FILIPPONI</cp:lastModifiedBy>
  <cp:revision>8</cp:revision>
  <cp:lastPrinted>2022-06-15T09:28:00Z</cp:lastPrinted>
  <dcterms:created xsi:type="dcterms:W3CDTF">2022-06-09T14:51:00Z</dcterms:created>
  <dcterms:modified xsi:type="dcterms:W3CDTF">2023-02-28T14:20:00Z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Word</vt:lpwstr>
  </property>
  <property fmtid="{D5CDD505-2E9C-101B-9397-08002B2CF9AE}" pid="4" name="LastSaved">
    <vt:filetime>2022-06-09T00:00:00Z</vt:filetime>
  </property>
</Properties>
</file>