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Pr="00EE3D17" w:rsidRDefault="00496E7A" w:rsidP="00EE3D17">
      <w:pPr>
        <w:pStyle w:val="Titolo1"/>
        <w:spacing w:before="90"/>
        <w:ind w:left="112"/>
      </w:pPr>
      <w:r>
        <w:t>Bando</w:t>
      </w:r>
      <w:r>
        <w:rPr>
          <w:spacing w:val="-1"/>
        </w:rPr>
        <w:t xml:space="preserve"> </w:t>
      </w:r>
      <w:r>
        <w:t>n.</w:t>
      </w:r>
      <w:r w:rsidR="00C62830">
        <w:t xml:space="preserve"> </w:t>
      </w:r>
      <w:r w:rsidR="00FD5AD7">
        <w:t>1</w:t>
      </w:r>
      <w:r w:rsidR="004347D0">
        <w:t>2</w:t>
      </w:r>
      <w:r w:rsidR="00EE3D17">
        <w:t>/2023</w:t>
      </w:r>
    </w:p>
    <w:p w:rsidR="001355C5" w:rsidRDefault="001355C5">
      <w:pPr>
        <w:ind w:left="2474" w:right="3266" w:firstLine="520"/>
        <w:rPr>
          <w:b/>
          <w:sz w:val="24"/>
        </w:rPr>
      </w:pPr>
    </w:p>
    <w:p w:rsidR="00496E7A" w:rsidRDefault="00496E7A">
      <w:pPr>
        <w:ind w:left="2474" w:right="3266" w:firstLine="520"/>
        <w:rPr>
          <w:b/>
          <w:sz w:val="24"/>
        </w:rPr>
      </w:pPr>
      <w:r>
        <w:rPr>
          <w:b/>
          <w:sz w:val="24"/>
        </w:rPr>
        <w:t xml:space="preserve">ISTITUTO </w:t>
      </w:r>
      <w:r w:rsidR="00FD5AD7">
        <w:rPr>
          <w:b/>
          <w:sz w:val="24"/>
        </w:rPr>
        <w:t>SAN GALLIANO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FD5A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4347D0">
        <w:rPr>
          <w:b/>
          <w:sz w:val="24"/>
        </w:rPr>
        <w:t>D</w:t>
      </w:r>
      <w:r w:rsidRPr="006110D7">
        <w:rPr>
          <w:sz w:val="24"/>
        </w:rPr>
        <w:t xml:space="preserve">, </w:t>
      </w:r>
      <w:r w:rsidR="004347D0" w:rsidRPr="00EA6BDE">
        <w:rPr>
          <w:sz w:val="24"/>
          <w:szCs w:val="24"/>
        </w:rPr>
        <w:t xml:space="preserve">da svolgere presso la </w:t>
      </w:r>
      <w:r w:rsidR="00FD5AD7" w:rsidRPr="00FD5AD7">
        <w:rPr>
          <w:sz w:val="24"/>
          <w:szCs w:val="24"/>
        </w:rPr>
        <w:t>UOSD Microbiologia e Virologia</w:t>
      </w:r>
      <w:r w:rsidR="004347D0">
        <w:rPr>
          <w:sz w:val="24"/>
          <w:szCs w:val="24"/>
        </w:rPr>
        <w:t xml:space="preserve"> </w:t>
      </w:r>
      <w:r w:rsidR="000B08D3">
        <w:rPr>
          <w:sz w:val="24"/>
          <w:szCs w:val="24"/>
        </w:rPr>
        <w:t xml:space="preserve">dell’Istituto San Gallicano </w:t>
      </w:r>
      <w:r w:rsidR="00FD5AD7">
        <w:rPr>
          <w:sz w:val="24"/>
          <w:szCs w:val="24"/>
        </w:rPr>
        <w:t xml:space="preserve">nell’ambito del progetto </w:t>
      </w:r>
      <w:r w:rsidR="00FD5AD7" w:rsidRPr="00FD5AD7">
        <w:rPr>
          <w:sz w:val="24"/>
          <w:szCs w:val="24"/>
        </w:rPr>
        <w:t>dal titolo “</w:t>
      </w:r>
      <w:r w:rsidR="00FD5AD7" w:rsidRPr="00FD5AD7">
        <w:rPr>
          <w:i/>
          <w:sz w:val="24"/>
          <w:szCs w:val="24"/>
        </w:rPr>
        <w:t>BIOMARCATORI IN PATOLOGIE NEOPLASTICHE</w:t>
      </w:r>
      <w:r w:rsidR="000B08D3">
        <w:rPr>
          <w:i/>
          <w:sz w:val="24"/>
          <w:szCs w:val="24"/>
        </w:rPr>
        <w:t xml:space="preserve">”, </w:t>
      </w:r>
      <w:r w:rsidR="00FD5AD7" w:rsidRPr="00FD5AD7">
        <w:rPr>
          <w:sz w:val="24"/>
          <w:szCs w:val="24"/>
        </w:rPr>
        <w:t>s</w:t>
      </w:r>
      <w:r w:rsidR="00FD5AD7">
        <w:rPr>
          <w:sz w:val="24"/>
          <w:szCs w:val="24"/>
        </w:rPr>
        <w:t xml:space="preserve">ul fondo Cod. IFO </w:t>
      </w:r>
      <w:r w:rsidR="004347D0" w:rsidRPr="00EA6BDE">
        <w:rPr>
          <w:sz w:val="24"/>
          <w:szCs w:val="24"/>
        </w:rPr>
        <w:t xml:space="preserve"> </w:t>
      </w:r>
      <w:r w:rsidR="004347D0">
        <w:rPr>
          <w:sz w:val="24"/>
          <w:szCs w:val="24"/>
        </w:rPr>
        <w:t>Ricerca Corrente 2023</w:t>
      </w:r>
      <w:r w:rsidR="006110D7" w:rsidRPr="006110D7">
        <w:rPr>
          <w:sz w:val="24"/>
          <w:szCs w:val="24"/>
        </w:rPr>
        <w:t xml:space="preserve"> </w:t>
      </w:r>
      <w:r w:rsidR="00FD5AD7">
        <w:rPr>
          <w:sz w:val="24"/>
          <w:szCs w:val="24"/>
        </w:rPr>
        <w:t xml:space="preserve">dell’Istituto San Gallicano </w:t>
      </w:r>
      <w:r w:rsidR="006110D7" w:rsidRPr="006110D7">
        <w:rPr>
          <w:sz w:val="24"/>
          <w:szCs w:val="24"/>
        </w:rPr>
        <w:t xml:space="preserve">di cui è responsabile il </w:t>
      </w:r>
      <w:r w:rsidR="00272FB9">
        <w:rPr>
          <w:sz w:val="24"/>
          <w:szCs w:val="24"/>
        </w:rPr>
        <w:t>Direttore Scientifico I</w:t>
      </w:r>
      <w:r w:rsidR="004347D0">
        <w:rPr>
          <w:sz w:val="24"/>
          <w:szCs w:val="24"/>
        </w:rPr>
        <w:t>SG</w:t>
      </w:r>
      <w:r w:rsidR="006110D7" w:rsidRPr="006110D7">
        <w:rPr>
          <w:sz w:val="24"/>
          <w:szCs w:val="24"/>
        </w:rPr>
        <w:t>.</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265399" w:rsidRDefault="00496E7A" w:rsidP="00627DC9">
      <w:pPr>
        <w:spacing w:line="360" w:lineRule="auto"/>
        <w:ind w:left="-2" w:right="879"/>
        <w:jc w:val="both"/>
        <w:rPr>
          <w:sz w:val="24"/>
          <w:szCs w:val="24"/>
        </w:rPr>
      </w:pPr>
      <w:r w:rsidRPr="002F6070">
        <w:rPr>
          <w:b/>
          <w:sz w:val="24"/>
          <w:szCs w:val="24"/>
        </w:rPr>
        <w:t>Attività da svolgere:</w:t>
      </w:r>
      <w:r w:rsidR="00627DC9">
        <w:rPr>
          <w:b/>
          <w:sz w:val="24"/>
          <w:szCs w:val="24"/>
        </w:rPr>
        <w:t xml:space="preserve"> </w:t>
      </w:r>
      <w:r w:rsidR="00FD5AD7" w:rsidRPr="00FD5AD7">
        <w:rPr>
          <w:sz w:val="24"/>
          <w:szCs w:val="24"/>
        </w:rPr>
        <w:t xml:space="preserve">Saggi di western </w:t>
      </w:r>
      <w:proofErr w:type="spellStart"/>
      <w:r w:rsidR="00FD5AD7" w:rsidRPr="00FD5AD7">
        <w:rPr>
          <w:sz w:val="24"/>
          <w:szCs w:val="24"/>
        </w:rPr>
        <w:t>blot</w:t>
      </w:r>
      <w:proofErr w:type="spellEnd"/>
      <w:r w:rsidR="00FD5AD7" w:rsidRPr="00FD5AD7">
        <w:rPr>
          <w:sz w:val="24"/>
          <w:szCs w:val="24"/>
        </w:rPr>
        <w:t xml:space="preserve"> per studiare l’espressione di p53, dei suoi targets p</w:t>
      </w:r>
      <w:r w:rsidR="00FD5AD7">
        <w:rPr>
          <w:sz w:val="24"/>
          <w:szCs w:val="24"/>
        </w:rPr>
        <w:t>ro-</w:t>
      </w:r>
      <w:proofErr w:type="spellStart"/>
      <w:r w:rsidR="00FD5AD7">
        <w:rPr>
          <w:sz w:val="24"/>
          <w:szCs w:val="24"/>
        </w:rPr>
        <w:t>apoptotici</w:t>
      </w:r>
      <w:proofErr w:type="spellEnd"/>
      <w:r w:rsidR="00FD5AD7">
        <w:rPr>
          <w:sz w:val="24"/>
          <w:szCs w:val="24"/>
        </w:rPr>
        <w:t xml:space="preserve"> e di arresto </w:t>
      </w:r>
      <w:r w:rsidR="00FD5AD7" w:rsidRPr="00FD5AD7">
        <w:rPr>
          <w:sz w:val="24"/>
          <w:szCs w:val="24"/>
        </w:rPr>
        <w:t>della crescita cellulare (</w:t>
      </w:r>
      <w:proofErr w:type="spellStart"/>
      <w:r w:rsidR="00FD5AD7" w:rsidRPr="00FD5AD7">
        <w:rPr>
          <w:sz w:val="24"/>
          <w:szCs w:val="24"/>
        </w:rPr>
        <w:t>Bax</w:t>
      </w:r>
      <w:proofErr w:type="spellEnd"/>
      <w:r w:rsidR="00FD5AD7" w:rsidRPr="00FD5AD7">
        <w:rPr>
          <w:sz w:val="24"/>
          <w:szCs w:val="24"/>
        </w:rPr>
        <w:t xml:space="preserve">, Puma, </w:t>
      </w:r>
      <w:proofErr w:type="spellStart"/>
      <w:r w:rsidR="00FD5AD7" w:rsidRPr="00FD5AD7">
        <w:rPr>
          <w:sz w:val="24"/>
          <w:szCs w:val="24"/>
        </w:rPr>
        <w:t>Noxa</w:t>
      </w:r>
      <w:proofErr w:type="spellEnd"/>
      <w:r w:rsidR="00FD5AD7" w:rsidRPr="00FD5AD7">
        <w:rPr>
          <w:sz w:val="24"/>
          <w:szCs w:val="24"/>
        </w:rPr>
        <w:t>, p21, GADD45) e le sue modi</w:t>
      </w:r>
      <w:r w:rsidR="00FD5AD7">
        <w:rPr>
          <w:sz w:val="24"/>
          <w:szCs w:val="24"/>
        </w:rPr>
        <w:t>fiche post-</w:t>
      </w:r>
      <w:proofErr w:type="spellStart"/>
      <w:r w:rsidR="00FD5AD7">
        <w:rPr>
          <w:sz w:val="24"/>
          <w:szCs w:val="24"/>
        </w:rPr>
        <w:t>traduzionali</w:t>
      </w:r>
      <w:proofErr w:type="spellEnd"/>
      <w:r w:rsidR="00FD5AD7">
        <w:rPr>
          <w:sz w:val="24"/>
          <w:szCs w:val="24"/>
        </w:rPr>
        <w:t xml:space="preserve">, in una </w:t>
      </w:r>
      <w:r w:rsidR="00FD5AD7" w:rsidRPr="00FD5AD7">
        <w:rPr>
          <w:sz w:val="24"/>
          <w:szCs w:val="24"/>
        </w:rPr>
        <w:t>collezione di cellule tumorali staminali isolate da pazient</w:t>
      </w:r>
      <w:r w:rsidR="00FD5AD7">
        <w:rPr>
          <w:sz w:val="24"/>
          <w:szCs w:val="24"/>
        </w:rPr>
        <w:t>i affetti da melanoma (</w:t>
      </w:r>
      <w:proofErr w:type="spellStart"/>
      <w:r w:rsidR="00FD5AD7">
        <w:rPr>
          <w:sz w:val="24"/>
          <w:szCs w:val="24"/>
        </w:rPr>
        <w:t>MCSCSs</w:t>
      </w:r>
      <w:proofErr w:type="spellEnd"/>
      <w:r w:rsidR="00FD5AD7">
        <w:rPr>
          <w:sz w:val="24"/>
          <w:szCs w:val="24"/>
        </w:rPr>
        <w:t xml:space="preserve">); </w:t>
      </w:r>
      <w:r w:rsidR="00627DC9">
        <w:rPr>
          <w:sz w:val="24"/>
          <w:szCs w:val="24"/>
        </w:rPr>
        <w:t>s</w:t>
      </w:r>
      <w:r w:rsidR="00FD5AD7" w:rsidRPr="00FD5AD7">
        <w:rPr>
          <w:sz w:val="24"/>
          <w:szCs w:val="24"/>
        </w:rPr>
        <w:t xml:space="preserve">aggi di RT-PCR /e analisi </w:t>
      </w:r>
      <w:proofErr w:type="spellStart"/>
      <w:r w:rsidR="00FD5AD7" w:rsidRPr="00FD5AD7">
        <w:rPr>
          <w:sz w:val="24"/>
          <w:szCs w:val="24"/>
        </w:rPr>
        <w:t>transcrittomica</w:t>
      </w:r>
      <w:proofErr w:type="spellEnd"/>
      <w:r w:rsidR="00FD5AD7" w:rsidRPr="00FD5AD7">
        <w:rPr>
          <w:sz w:val="24"/>
          <w:szCs w:val="24"/>
        </w:rPr>
        <w:t xml:space="preserve"> per studiare l’espressione </w:t>
      </w:r>
      <w:r w:rsidR="00FD5AD7">
        <w:rPr>
          <w:sz w:val="24"/>
          <w:szCs w:val="24"/>
        </w:rPr>
        <w:t xml:space="preserve">di TP53 e dei suoi geni targets </w:t>
      </w:r>
      <w:r w:rsidR="00FD5AD7" w:rsidRPr="00FD5AD7">
        <w:rPr>
          <w:sz w:val="24"/>
          <w:szCs w:val="24"/>
        </w:rPr>
        <w:t>nelle cellule tumorali staminali isolate da pazient</w:t>
      </w:r>
      <w:r w:rsidR="00FD5AD7">
        <w:rPr>
          <w:sz w:val="24"/>
          <w:szCs w:val="24"/>
        </w:rPr>
        <w:t>i affetti da melanoma (</w:t>
      </w:r>
      <w:proofErr w:type="spellStart"/>
      <w:r w:rsidR="00FD5AD7">
        <w:rPr>
          <w:sz w:val="24"/>
          <w:szCs w:val="24"/>
        </w:rPr>
        <w:t>MCSCSs</w:t>
      </w:r>
      <w:proofErr w:type="spellEnd"/>
      <w:r w:rsidR="00FD5AD7">
        <w:rPr>
          <w:sz w:val="24"/>
          <w:szCs w:val="24"/>
        </w:rPr>
        <w:t xml:space="preserve">); </w:t>
      </w:r>
      <w:r w:rsidR="00627DC9">
        <w:rPr>
          <w:sz w:val="24"/>
          <w:szCs w:val="24"/>
        </w:rPr>
        <w:t>a</w:t>
      </w:r>
      <w:r w:rsidR="00FD5AD7" w:rsidRPr="00FD5AD7">
        <w:rPr>
          <w:sz w:val="24"/>
          <w:szCs w:val="24"/>
        </w:rPr>
        <w:t>nalisi di Immunoistochimica/Immunofluorescenza per valutare l’espressione di p53 e di due</w:t>
      </w:r>
      <w:r w:rsidR="00627DC9">
        <w:rPr>
          <w:sz w:val="24"/>
          <w:szCs w:val="24"/>
        </w:rPr>
        <w:t xml:space="preserve"> </w:t>
      </w:r>
      <w:r w:rsidR="00FD5AD7" w:rsidRPr="00FD5AD7">
        <w:rPr>
          <w:sz w:val="24"/>
          <w:szCs w:val="24"/>
        </w:rPr>
        <w:t>modifiche post-</w:t>
      </w:r>
      <w:proofErr w:type="spellStart"/>
      <w:r w:rsidR="00FD5AD7" w:rsidRPr="00FD5AD7">
        <w:rPr>
          <w:sz w:val="24"/>
          <w:szCs w:val="24"/>
        </w:rPr>
        <w:t>traduzionali</w:t>
      </w:r>
      <w:proofErr w:type="spellEnd"/>
      <w:r w:rsidR="00FD5AD7">
        <w:rPr>
          <w:sz w:val="24"/>
          <w:szCs w:val="24"/>
        </w:rPr>
        <w:t xml:space="preserve"> in tumori di melanoma ex vivo; </w:t>
      </w:r>
      <w:r w:rsidR="00627DC9">
        <w:rPr>
          <w:sz w:val="24"/>
          <w:szCs w:val="24"/>
        </w:rPr>
        <w:t>s</w:t>
      </w:r>
      <w:r w:rsidR="00FD5AD7" w:rsidRPr="00FD5AD7">
        <w:rPr>
          <w:sz w:val="24"/>
          <w:szCs w:val="24"/>
        </w:rPr>
        <w:t>aggi di proliferazione/ migrazione in cellule staminali tumorali</w:t>
      </w:r>
      <w:r w:rsidR="00FD5AD7">
        <w:rPr>
          <w:sz w:val="24"/>
          <w:szCs w:val="24"/>
        </w:rPr>
        <w:t xml:space="preserve"> isolate da pazienti affetti da </w:t>
      </w:r>
      <w:r w:rsidR="00FD5AD7" w:rsidRPr="00FD5AD7">
        <w:rPr>
          <w:sz w:val="24"/>
          <w:szCs w:val="24"/>
        </w:rPr>
        <w:t>melanoma (</w:t>
      </w:r>
      <w:proofErr w:type="spellStart"/>
      <w:r w:rsidR="00FD5AD7" w:rsidRPr="00FD5AD7">
        <w:rPr>
          <w:sz w:val="24"/>
          <w:szCs w:val="24"/>
        </w:rPr>
        <w:t>MCSCs</w:t>
      </w:r>
      <w:proofErr w:type="spellEnd"/>
      <w:r w:rsidR="00FD5AD7" w:rsidRPr="00FD5AD7">
        <w:rPr>
          <w:sz w:val="24"/>
          <w:szCs w:val="24"/>
        </w:rPr>
        <w:t xml:space="preserve">) dopo trattamento con agenti </w:t>
      </w:r>
      <w:r w:rsidR="00FD5AD7">
        <w:rPr>
          <w:sz w:val="24"/>
          <w:szCs w:val="24"/>
        </w:rPr>
        <w:t xml:space="preserve">riattivanti la funzione di p53; </w:t>
      </w:r>
      <w:r w:rsidR="00627DC9">
        <w:rPr>
          <w:sz w:val="24"/>
          <w:szCs w:val="24"/>
        </w:rPr>
        <w:t>s</w:t>
      </w:r>
      <w:r w:rsidR="00FD5AD7" w:rsidRPr="00FD5AD7">
        <w:rPr>
          <w:sz w:val="24"/>
          <w:szCs w:val="24"/>
        </w:rPr>
        <w:t>tudi dei meccanismi epigenetici di regolazione/inattivazione de</w:t>
      </w:r>
      <w:r w:rsidR="00FD5AD7">
        <w:rPr>
          <w:sz w:val="24"/>
          <w:szCs w:val="24"/>
        </w:rPr>
        <w:t xml:space="preserve">lla via di segnale di p53 nella </w:t>
      </w:r>
      <w:r w:rsidR="00FD5AD7" w:rsidRPr="00FD5AD7">
        <w:rPr>
          <w:sz w:val="24"/>
          <w:szCs w:val="24"/>
        </w:rPr>
        <w:t>collezione di cellule staminali tumorali di melanoma (</w:t>
      </w:r>
      <w:proofErr w:type="spellStart"/>
      <w:r w:rsidR="00FD5AD7" w:rsidRPr="00FD5AD7">
        <w:rPr>
          <w:sz w:val="24"/>
          <w:szCs w:val="24"/>
        </w:rPr>
        <w:t>MCSCs</w:t>
      </w:r>
      <w:proofErr w:type="spellEnd"/>
      <w:r w:rsidR="00FD5AD7" w:rsidRPr="00FD5AD7">
        <w:rPr>
          <w:sz w:val="24"/>
          <w:szCs w:val="24"/>
        </w:rPr>
        <w:t>) per l’id</w:t>
      </w:r>
      <w:r w:rsidR="00FD5AD7">
        <w:rPr>
          <w:sz w:val="24"/>
          <w:szCs w:val="24"/>
        </w:rPr>
        <w:t xml:space="preserve">entificazione di nuovi approcci </w:t>
      </w:r>
      <w:r w:rsidR="00FD5AD7" w:rsidRPr="00FD5AD7">
        <w:rPr>
          <w:sz w:val="24"/>
          <w:szCs w:val="24"/>
        </w:rPr>
        <w:t>terapeutici efficaci per riattivare la funzione di p53.</w:t>
      </w:r>
    </w:p>
    <w:p w:rsidR="00627DC9" w:rsidRPr="00627DC9" w:rsidRDefault="00627DC9" w:rsidP="00627DC9">
      <w:pPr>
        <w:spacing w:line="360" w:lineRule="auto"/>
        <w:ind w:left="-2" w:right="879"/>
        <w:jc w:val="both"/>
        <w:rPr>
          <w:sz w:val="24"/>
          <w:szCs w:val="24"/>
        </w:rPr>
      </w:pPr>
    </w:p>
    <w:p w:rsidR="002A0626" w:rsidRPr="006C0787" w:rsidRDefault="004347D0" w:rsidP="00E82527">
      <w:pPr>
        <w:rPr>
          <w:sz w:val="24"/>
        </w:rPr>
      </w:pPr>
      <w:r>
        <w:rPr>
          <w:b/>
          <w:sz w:val="24"/>
        </w:rPr>
        <w:t>Spesa Complessiva</w:t>
      </w:r>
      <w:r w:rsidR="00496E7A" w:rsidRPr="006C0787">
        <w:rPr>
          <w:b/>
          <w:sz w:val="24"/>
        </w:rPr>
        <w:t>:</w:t>
      </w:r>
      <w:r w:rsidR="00496E7A" w:rsidRPr="006C0787">
        <w:rPr>
          <w:b/>
          <w:spacing w:val="-2"/>
          <w:sz w:val="24"/>
        </w:rPr>
        <w:t xml:space="preserve"> </w:t>
      </w:r>
      <w:r w:rsidR="00496E7A" w:rsidRPr="006C0787">
        <w:rPr>
          <w:sz w:val="24"/>
        </w:rPr>
        <w:t xml:space="preserve">€ </w:t>
      </w:r>
      <w:r w:rsidR="00FD5AD7">
        <w:rPr>
          <w:sz w:val="24"/>
        </w:rPr>
        <w:t>30</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9F1392" w:rsidRDefault="00FD5AD7" w:rsidP="00FD5AD7">
      <w:pPr>
        <w:pBdr>
          <w:top w:val="nil"/>
          <w:left w:val="nil"/>
          <w:bottom w:val="nil"/>
          <w:right w:val="nil"/>
          <w:between w:val="nil"/>
        </w:pBdr>
        <w:spacing w:line="360" w:lineRule="auto"/>
        <w:rPr>
          <w:sz w:val="24"/>
          <w:szCs w:val="24"/>
        </w:rPr>
      </w:pPr>
      <w:r w:rsidRPr="00FD5AD7">
        <w:rPr>
          <w:sz w:val="24"/>
          <w:szCs w:val="24"/>
        </w:rPr>
        <w:t>Laurea Magistrale in Scienze Biologiche o Medicina e Chirurgia,</w:t>
      </w:r>
      <w:r>
        <w:rPr>
          <w:sz w:val="24"/>
          <w:szCs w:val="24"/>
        </w:rPr>
        <w:t xml:space="preserve"> </w:t>
      </w:r>
      <w:r w:rsidRPr="00FD5AD7">
        <w:rPr>
          <w:sz w:val="24"/>
          <w:szCs w:val="24"/>
        </w:rPr>
        <w:t>conseguita da più di 5 anni corredata da specializzazione o dottorato di ricerca nel settore di ricerca</w:t>
      </w:r>
      <w:r>
        <w:rPr>
          <w:sz w:val="24"/>
          <w:szCs w:val="24"/>
        </w:rPr>
        <w:t xml:space="preserve"> </w:t>
      </w:r>
      <w:r w:rsidRPr="00FD5AD7">
        <w:rPr>
          <w:sz w:val="24"/>
          <w:szCs w:val="24"/>
        </w:rPr>
        <w:t>oggetto della borsa</w:t>
      </w:r>
      <w:r>
        <w:rPr>
          <w:sz w:val="24"/>
          <w:szCs w:val="24"/>
        </w:rPr>
        <w:t>.</w:t>
      </w:r>
    </w:p>
    <w:p w:rsidR="00EE3D17" w:rsidRDefault="00EE3D17" w:rsidP="00FD5AD7">
      <w:pPr>
        <w:pBdr>
          <w:top w:val="nil"/>
          <w:left w:val="nil"/>
          <w:bottom w:val="nil"/>
          <w:right w:val="nil"/>
          <w:between w:val="nil"/>
        </w:pBdr>
        <w:spacing w:line="360" w:lineRule="auto"/>
        <w:rPr>
          <w:sz w:val="24"/>
          <w:szCs w:val="24"/>
        </w:rPr>
      </w:pPr>
    </w:p>
    <w:p w:rsidR="00EE3D17" w:rsidRPr="00FD5AD7" w:rsidRDefault="00EE3D17" w:rsidP="00FD5AD7">
      <w:pPr>
        <w:pBdr>
          <w:top w:val="nil"/>
          <w:left w:val="nil"/>
          <w:bottom w:val="nil"/>
          <w:right w:val="nil"/>
          <w:between w:val="nil"/>
        </w:pBdr>
        <w:spacing w:line="360" w:lineRule="auto"/>
        <w:rPr>
          <w:sz w:val="24"/>
          <w:szCs w:val="24"/>
        </w:rPr>
      </w:pPr>
    </w:p>
    <w:p w:rsidR="00FD5AD7" w:rsidRPr="00FD5AD7" w:rsidRDefault="00496E7A" w:rsidP="00FD5AD7">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lastRenderedPageBreak/>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FD5AD7" w:rsidRPr="00FD5AD7">
        <w:rPr>
          <w:sz w:val="24"/>
          <w:szCs w:val="24"/>
        </w:rPr>
        <w:t>documentata esperienza post laurea maturata da almeno 3 anni presso</w:t>
      </w:r>
      <w:r w:rsidR="00FD5AD7">
        <w:rPr>
          <w:sz w:val="24"/>
          <w:szCs w:val="24"/>
        </w:rPr>
        <w:t xml:space="preserve"> s</w:t>
      </w:r>
      <w:r w:rsidR="00FD5AD7" w:rsidRPr="00FD5AD7">
        <w:rPr>
          <w:sz w:val="24"/>
          <w:szCs w:val="24"/>
        </w:rPr>
        <w:t>trutture pubbliche o private.</w:t>
      </w:r>
    </w:p>
    <w:p w:rsidR="004347D0" w:rsidRDefault="00FD5AD7" w:rsidP="00FD5AD7">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FD5AD7">
        <w:rPr>
          <w:sz w:val="24"/>
          <w:szCs w:val="24"/>
        </w:rPr>
        <w:t>Ampia conoscenza nei seguenti ambiti: meccanismi di regolazione della via del segnale di p53,</w:t>
      </w:r>
      <w:r>
        <w:rPr>
          <w:sz w:val="24"/>
          <w:szCs w:val="24"/>
        </w:rPr>
        <w:t xml:space="preserve"> </w:t>
      </w:r>
      <w:r w:rsidRPr="00FD5AD7">
        <w:rPr>
          <w:sz w:val="24"/>
          <w:szCs w:val="24"/>
        </w:rPr>
        <w:t>epigenetica e biologia del melanoma.</w:t>
      </w:r>
    </w:p>
    <w:p w:rsidR="004347D0" w:rsidRDefault="004347D0"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627DC9" w:rsidRPr="006C0787" w:rsidRDefault="00627DC9" w:rsidP="00627DC9">
      <w:pPr>
        <w:spacing w:line="360" w:lineRule="auto"/>
        <w:ind w:left="-2" w:right="879"/>
        <w:jc w:val="both"/>
        <w:rPr>
          <w:sz w:val="24"/>
          <w:szCs w:val="24"/>
        </w:rPr>
      </w:pPr>
      <w:r w:rsidRPr="006C0787">
        <w:rPr>
          <w:sz w:val="24"/>
          <w:szCs w:val="24"/>
        </w:rPr>
        <w:t>I suddetti requisiti dovranno essere posseduti alla data di scadenza del bando di concorso.</w:t>
      </w:r>
    </w:p>
    <w:p w:rsidR="00627DC9" w:rsidRDefault="00627DC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EE3D17" w:rsidRDefault="00EE3D17"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spacing w:val="1"/>
          <w:sz w:val="24"/>
          <w:szCs w:val="24"/>
        </w:rPr>
      </w:pP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A46F83" w:rsidRPr="00FD5AD7">
        <w:rPr>
          <w:sz w:val="24"/>
          <w:szCs w:val="24"/>
        </w:rPr>
        <w:t>UOSD Microbiologia e Virologia</w:t>
      </w:r>
      <w:r w:rsidR="00A46F83">
        <w:rPr>
          <w:sz w:val="24"/>
          <w:szCs w:val="24"/>
        </w:rPr>
        <w:t xml:space="preserve"> dell’Istituto San Gallicano </w:t>
      </w:r>
      <w:r w:rsidR="00BD480E">
        <w:rPr>
          <w:spacing w:val="1"/>
          <w:sz w:val="24"/>
        </w:rPr>
        <w:t>so</w:t>
      </w:r>
      <w:r w:rsidR="004542E1">
        <w:rPr>
          <w:spacing w:val="1"/>
          <w:sz w:val="24"/>
        </w:rPr>
        <w:t xml:space="preserve">tto la supervisione </w:t>
      </w:r>
      <w:r w:rsidR="000B08D3">
        <w:rPr>
          <w:spacing w:val="1"/>
          <w:sz w:val="24"/>
        </w:rPr>
        <w:t xml:space="preserve">della Dott.ssa Fulvia </w:t>
      </w:r>
      <w:proofErr w:type="spellStart"/>
      <w:r w:rsidR="000B08D3">
        <w:rPr>
          <w:spacing w:val="1"/>
          <w:sz w:val="24"/>
        </w:rPr>
        <w:t>Pimpinelli</w:t>
      </w:r>
      <w:proofErr w:type="spellEnd"/>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EE3D17" w:rsidRDefault="00EE3D17" w:rsidP="00891880">
      <w:pPr>
        <w:pStyle w:val="Titolo1"/>
        <w:spacing w:before="6"/>
        <w:ind w:right="907"/>
        <w:jc w:val="center"/>
      </w:pP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lastRenderedPageBreak/>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E3D17" w:rsidRDefault="00EE3D17" w:rsidP="002F6070">
      <w:pPr>
        <w:pStyle w:val="Titolo1"/>
        <w:spacing w:before="6" w:line="360" w:lineRule="auto"/>
        <w:ind w:right="907"/>
        <w:jc w:val="center"/>
        <w:rPr>
          <w:bCs w:val="0"/>
          <w:spacing w:val="1"/>
          <w:szCs w:val="22"/>
        </w:rPr>
      </w:pP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E3D17" w:rsidRDefault="00EE3D17" w:rsidP="002F6070">
      <w:pPr>
        <w:pStyle w:val="Corpotesto"/>
        <w:spacing w:line="360" w:lineRule="auto"/>
        <w:ind w:right="903"/>
        <w:jc w:val="center"/>
        <w:rPr>
          <w:b/>
          <w:spacing w:val="1"/>
          <w:szCs w:val="22"/>
        </w:rPr>
      </w:pP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EE3D17" w:rsidRPr="00EE3D17" w:rsidRDefault="002F6070" w:rsidP="00EE3D17">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w:t>
      </w:r>
      <w:r w:rsidR="007F57B5">
        <w:rPr>
          <w:spacing w:val="1"/>
          <w:szCs w:val="22"/>
        </w:rPr>
        <w:t>onducibile a lavoro subordinato</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1355C5" w:rsidRDefault="001355C5"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E3D17" w:rsidRDefault="00EE3D17"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Pr="00FD5AD7" w:rsidRDefault="002F6070" w:rsidP="00FD5AD7">
      <w:pPr>
        <w:pStyle w:val="Corpotesto"/>
        <w:spacing w:line="360" w:lineRule="auto"/>
        <w:ind w:right="903"/>
        <w:jc w:val="right"/>
        <w:rPr>
          <w:b/>
          <w:i/>
          <w:spacing w:val="1"/>
          <w:szCs w:val="22"/>
        </w:rPr>
      </w:pPr>
      <w:r w:rsidRPr="00E710E2">
        <w:rPr>
          <w:b/>
          <w:i/>
          <w:spacing w:val="1"/>
          <w:szCs w:val="22"/>
        </w:rPr>
        <w:t>Dott. Ottavio Latini</w:t>
      </w:r>
    </w:p>
    <w:p w:rsidR="00EE3D17" w:rsidRDefault="00EE3D17" w:rsidP="002F6070">
      <w:pPr>
        <w:pStyle w:val="Corpotesto"/>
        <w:spacing w:line="360" w:lineRule="auto"/>
        <w:ind w:right="903"/>
        <w:rPr>
          <w:b/>
          <w:bCs/>
        </w:rPr>
      </w:pPr>
    </w:p>
    <w:p w:rsidR="00EE3D17" w:rsidRDefault="00EE3D17" w:rsidP="002F6070">
      <w:pPr>
        <w:pStyle w:val="Corpotesto"/>
        <w:spacing w:line="360" w:lineRule="auto"/>
        <w:ind w:right="903"/>
        <w:rPr>
          <w:b/>
          <w:bCs/>
        </w:rPr>
      </w:pPr>
    </w:p>
    <w:p w:rsidR="009403E5" w:rsidRDefault="00E710E2" w:rsidP="002F6070">
      <w:pPr>
        <w:pStyle w:val="Corpotesto"/>
        <w:spacing w:line="360" w:lineRule="auto"/>
        <w:ind w:right="903"/>
        <w:rPr>
          <w:b/>
          <w:bCs/>
        </w:rPr>
      </w:pPr>
      <w:bookmarkStart w:id="0" w:name="_GoBack"/>
      <w:bookmarkEnd w:id="0"/>
      <w:r w:rsidRPr="00E710E2">
        <w:rPr>
          <w:b/>
          <w:bCs/>
        </w:rPr>
        <w:t xml:space="preserve">Il presente avviso è pubblicato per 15 gg. sul sito degli IFO a far data dal </w:t>
      </w:r>
      <w:r w:rsidR="00FD5AD7">
        <w:rPr>
          <w:b/>
          <w:bCs/>
        </w:rPr>
        <w:t>28/03</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F1484C">
        <w:rPr>
          <w:b/>
          <w:bCs/>
        </w:rPr>
        <w:t>ranno essere inviate entro il 12</w:t>
      </w:r>
      <w:r w:rsidR="00FD5AD7">
        <w:rPr>
          <w:b/>
          <w:bCs/>
        </w:rPr>
        <w:t>/</w:t>
      </w:r>
      <w:r w:rsidR="002F6070">
        <w:rPr>
          <w:b/>
          <w:bCs/>
        </w:rPr>
        <w:t>0</w:t>
      </w:r>
      <w:r w:rsidR="00FD5AD7">
        <w:rPr>
          <w:b/>
          <w:bCs/>
        </w:rPr>
        <w:t>4</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FD5AD7" w:rsidRDefault="00A90F2C" w:rsidP="00FD5AD7">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FD5AD7"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08D3"/>
    <w:rsid w:val="000B6938"/>
    <w:rsid w:val="000C6262"/>
    <w:rsid w:val="000F19B7"/>
    <w:rsid w:val="001355C5"/>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542E1"/>
    <w:rsid w:val="0049656C"/>
    <w:rsid w:val="00496E7A"/>
    <w:rsid w:val="004B51CD"/>
    <w:rsid w:val="005032BF"/>
    <w:rsid w:val="0050739C"/>
    <w:rsid w:val="005430C8"/>
    <w:rsid w:val="006110D7"/>
    <w:rsid w:val="0062604F"/>
    <w:rsid w:val="00627AA6"/>
    <w:rsid w:val="00627DC9"/>
    <w:rsid w:val="00645FFE"/>
    <w:rsid w:val="00653997"/>
    <w:rsid w:val="00697044"/>
    <w:rsid w:val="006A11C7"/>
    <w:rsid w:val="006A3498"/>
    <w:rsid w:val="006C0787"/>
    <w:rsid w:val="006C45C9"/>
    <w:rsid w:val="006E7169"/>
    <w:rsid w:val="006F2BFB"/>
    <w:rsid w:val="00767E57"/>
    <w:rsid w:val="007C21B5"/>
    <w:rsid w:val="007F04A0"/>
    <w:rsid w:val="007F1F8C"/>
    <w:rsid w:val="007F57B5"/>
    <w:rsid w:val="008227DB"/>
    <w:rsid w:val="00850D1F"/>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46F83"/>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C3DA0"/>
    <w:rsid w:val="00CE345F"/>
    <w:rsid w:val="00D34784"/>
    <w:rsid w:val="00D50C73"/>
    <w:rsid w:val="00D5646F"/>
    <w:rsid w:val="00D87D99"/>
    <w:rsid w:val="00DB5D48"/>
    <w:rsid w:val="00DE021F"/>
    <w:rsid w:val="00E119C8"/>
    <w:rsid w:val="00E710E2"/>
    <w:rsid w:val="00E82527"/>
    <w:rsid w:val="00E859F8"/>
    <w:rsid w:val="00E9060E"/>
    <w:rsid w:val="00E913BE"/>
    <w:rsid w:val="00EC1735"/>
    <w:rsid w:val="00EC1C05"/>
    <w:rsid w:val="00EE2652"/>
    <w:rsid w:val="00EE3D17"/>
    <w:rsid w:val="00EE5BF9"/>
    <w:rsid w:val="00F1484C"/>
    <w:rsid w:val="00F5610E"/>
    <w:rsid w:val="00F9234E"/>
    <w:rsid w:val="00F9727A"/>
    <w:rsid w:val="00FA32DC"/>
    <w:rsid w:val="00FC7377"/>
    <w:rsid w:val="00FD5AD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4D7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A24F-3148-4AF8-B8AA-45DEC1A0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2515</Words>
  <Characters>14341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116</cp:revision>
  <cp:lastPrinted>2023-03-28T06:56:00Z</cp:lastPrinted>
  <dcterms:created xsi:type="dcterms:W3CDTF">2022-02-17T08:43:00Z</dcterms:created>
  <dcterms:modified xsi:type="dcterms:W3CDTF">2023-03-28T07:00:00Z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