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t>Bando</w:t>
      </w:r>
      <w:r>
        <w:rPr>
          <w:spacing w:val="-1"/>
        </w:rPr>
        <w:t xml:space="preserve"> </w:t>
      </w:r>
      <w:r>
        <w:t>n.</w:t>
      </w:r>
      <w:r w:rsidR="00385C8F">
        <w:t xml:space="preserve"> </w:t>
      </w:r>
      <w:r w:rsidR="009E1C30">
        <w:t>41</w:t>
      </w:r>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9E1C30">
        <w:rPr>
          <w:b/>
          <w:sz w:val="24"/>
          <w:szCs w:val="24"/>
        </w:rPr>
        <w:t>A</w:t>
      </w:r>
      <w:r w:rsidR="00022263">
        <w:rPr>
          <w:b/>
          <w:sz w:val="24"/>
          <w:szCs w:val="24"/>
        </w:rPr>
        <w:t xml:space="preserve">, </w:t>
      </w:r>
      <w:r w:rsidR="00AF442C">
        <w:rPr>
          <w:b/>
          <w:sz w:val="24"/>
          <w:szCs w:val="24"/>
        </w:rPr>
        <w:t xml:space="preserve"> </w:t>
      </w:r>
      <w:r w:rsidR="00010667" w:rsidRPr="00010667">
        <w:rPr>
          <w:sz w:val="24"/>
          <w:szCs w:val="24"/>
        </w:rPr>
        <w:t>per lo svolgimento del progetto</w:t>
      </w:r>
      <w:r w:rsidR="00192349">
        <w:rPr>
          <w:sz w:val="24"/>
          <w:szCs w:val="24"/>
        </w:rPr>
        <w:t xml:space="preserve"> finanziato da AIRC,</w:t>
      </w:r>
      <w:r w:rsidR="00010667" w:rsidRPr="00010667">
        <w:rPr>
          <w:sz w:val="24"/>
          <w:szCs w:val="24"/>
        </w:rPr>
        <w:t xml:space="preserve"> </w:t>
      </w:r>
      <w:r w:rsidR="00AF442C" w:rsidRPr="00AF442C">
        <w:rPr>
          <w:sz w:val="24"/>
          <w:szCs w:val="24"/>
        </w:rPr>
        <w:t>dal titolo</w:t>
      </w:r>
      <w:r w:rsidR="00AF442C" w:rsidRPr="00AF442C">
        <w:rPr>
          <w:i/>
          <w:sz w:val="24"/>
          <w:szCs w:val="24"/>
        </w:rPr>
        <w:t xml:space="preserve"> “</w:t>
      </w:r>
      <w:proofErr w:type="spellStart"/>
      <w:r w:rsidR="009E1C30">
        <w:rPr>
          <w:i/>
          <w:sz w:val="24"/>
          <w:szCs w:val="24"/>
        </w:rPr>
        <w:t>hMENA</w:t>
      </w:r>
      <w:proofErr w:type="spellEnd"/>
      <w:r w:rsidR="009E1C30">
        <w:rPr>
          <w:i/>
          <w:sz w:val="24"/>
          <w:szCs w:val="24"/>
        </w:rPr>
        <w:t xml:space="preserve"> </w:t>
      </w:r>
      <w:proofErr w:type="spellStart"/>
      <w:r w:rsidR="009E1C30">
        <w:rPr>
          <w:i/>
          <w:sz w:val="24"/>
          <w:szCs w:val="24"/>
        </w:rPr>
        <w:t>isoforms</w:t>
      </w:r>
      <w:proofErr w:type="spellEnd"/>
      <w:r w:rsidR="009E1C30">
        <w:rPr>
          <w:i/>
          <w:sz w:val="24"/>
          <w:szCs w:val="24"/>
        </w:rPr>
        <w:t xml:space="preserve"> </w:t>
      </w:r>
      <w:proofErr w:type="spellStart"/>
      <w:r w:rsidR="009E1C30">
        <w:rPr>
          <w:i/>
          <w:sz w:val="24"/>
          <w:szCs w:val="24"/>
        </w:rPr>
        <w:t>as</w:t>
      </w:r>
      <w:proofErr w:type="spellEnd"/>
      <w:r w:rsidR="009E1C30">
        <w:rPr>
          <w:i/>
          <w:sz w:val="24"/>
          <w:szCs w:val="24"/>
        </w:rPr>
        <w:t xml:space="preserve"> </w:t>
      </w:r>
      <w:proofErr w:type="spellStart"/>
      <w:r w:rsidR="009E1C30">
        <w:rPr>
          <w:i/>
          <w:sz w:val="24"/>
          <w:szCs w:val="24"/>
        </w:rPr>
        <w:t>architects</w:t>
      </w:r>
      <w:proofErr w:type="spellEnd"/>
      <w:r w:rsidR="009E1C30">
        <w:rPr>
          <w:i/>
          <w:sz w:val="24"/>
          <w:szCs w:val="24"/>
        </w:rPr>
        <w:t xml:space="preserve"> of </w:t>
      </w:r>
      <w:proofErr w:type="spellStart"/>
      <w:r w:rsidR="009E1C30">
        <w:rPr>
          <w:i/>
          <w:sz w:val="24"/>
          <w:szCs w:val="24"/>
        </w:rPr>
        <w:t>lung</w:t>
      </w:r>
      <w:proofErr w:type="spellEnd"/>
      <w:r w:rsidR="009E1C30">
        <w:rPr>
          <w:i/>
          <w:sz w:val="24"/>
          <w:szCs w:val="24"/>
        </w:rPr>
        <w:t xml:space="preserve"> </w:t>
      </w:r>
      <w:proofErr w:type="spellStart"/>
      <w:r w:rsidR="009E1C30">
        <w:rPr>
          <w:i/>
          <w:sz w:val="24"/>
          <w:szCs w:val="24"/>
        </w:rPr>
        <w:t>tumor</w:t>
      </w:r>
      <w:proofErr w:type="spellEnd"/>
      <w:r w:rsidR="009E1C30">
        <w:rPr>
          <w:i/>
          <w:sz w:val="24"/>
          <w:szCs w:val="24"/>
        </w:rPr>
        <w:t xml:space="preserve"> immune </w:t>
      </w:r>
      <w:proofErr w:type="spellStart"/>
      <w:r w:rsidR="009E1C30">
        <w:rPr>
          <w:i/>
          <w:sz w:val="24"/>
          <w:szCs w:val="24"/>
        </w:rPr>
        <w:t>microenvironment</w:t>
      </w:r>
      <w:proofErr w:type="spellEnd"/>
      <w:r w:rsidR="009E1C30">
        <w:rPr>
          <w:i/>
          <w:sz w:val="24"/>
          <w:szCs w:val="24"/>
        </w:rPr>
        <w:t xml:space="preserve"> and </w:t>
      </w:r>
      <w:proofErr w:type="spellStart"/>
      <w:r w:rsidR="009E1C30">
        <w:rPr>
          <w:i/>
          <w:sz w:val="24"/>
          <w:szCs w:val="24"/>
        </w:rPr>
        <w:t>determinants</w:t>
      </w:r>
      <w:proofErr w:type="spellEnd"/>
      <w:r w:rsidR="009E1C30">
        <w:rPr>
          <w:i/>
          <w:sz w:val="24"/>
          <w:szCs w:val="24"/>
        </w:rPr>
        <w:t xml:space="preserve"> of </w:t>
      </w:r>
      <w:proofErr w:type="spellStart"/>
      <w:r w:rsidR="009E1C30">
        <w:rPr>
          <w:i/>
          <w:sz w:val="24"/>
          <w:szCs w:val="24"/>
        </w:rPr>
        <w:t>patient</w:t>
      </w:r>
      <w:proofErr w:type="spellEnd"/>
      <w:r w:rsidR="009E1C30">
        <w:rPr>
          <w:i/>
          <w:sz w:val="24"/>
          <w:szCs w:val="24"/>
        </w:rPr>
        <w:t xml:space="preserve"> </w:t>
      </w:r>
      <w:proofErr w:type="spellStart"/>
      <w:r w:rsidR="009E1C30">
        <w:rPr>
          <w:i/>
          <w:sz w:val="24"/>
          <w:szCs w:val="24"/>
        </w:rPr>
        <w:t>immunotherapy</w:t>
      </w:r>
      <w:proofErr w:type="spellEnd"/>
      <w:r w:rsidR="009E1C30">
        <w:rPr>
          <w:i/>
          <w:sz w:val="24"/>
          <w:szCs w:val="24"/>
        </w:rPr>
        <w:t xml:space="preserve"> </w:t>
      </w:r>
      <w:proofErr w:type="spellStart"/>
      <w:r w:rsidR="009E1C30">
        <w:rPr>
          <w:i/>
          <w:sz w:val="24"/>
          <w:szCs w:val="24"/>
        </w:rPr>
        <w:t>response</w:t>
      </w:r>
      <w:proofErr w:type="spellEnd"/>
      <w:r w:rsidR="00AF442C">
        <w:rPr>
          <w:i/>
          <w:sz w:val="24"/>
          <w:szCs w:val="24"/>
        </w:rPr>
        <w:t>”</w:t>
      </w:r>
      <w:r w:rsidR="00022263" w:rsidRPr="00010667">
        <w:rPr>
          <w:sz w:val="24"/>
          <w:szCs w:val="24"/>
        </w:rPr>
        <w:t>,</w:t>
      </w:r>
      <w:r w:rsidR="00022263" w:rsidRPr="00022263">
        <w:rPr>
          <w:sz w:val="24"/>
          <w:szCs w:val="24"/>
        </w:rPr>
        <w:t xml:space="preserve"> </w:t>
      </w:r>
      <w:r w:rsidRPr="00022263">
        <w:rPr>
          <w:sz w:val="24"/>
          <w:szCs w:val="24"/>
        </w:rPr>
        <w:t>da</w:t>
      </w:r>
      <w:r w:rsidR="009E1C30">
        <w:rPr>
          <w:sz w:val="24"/>
          <w:szCs w:val="24"/>
        </w:rPr>
        <w:t xml:space="preserve"> svolgere presso </w:t>
      </w:r>
      <w:r w:rsidR="009E1C30" w:rsidRPr="00A6285D">
        <w:rPr>
          <w:sz w:val="24"/>
          <w:szCs w:val="24"/>
        </w:rPr>
        <w:t xml:space="preserve">la </w:t>
      </w:r>
      <w:r w:rsidR="009E1C30" w:rsidRPr="008F5EC7">
        <w:rPr>
          <w:sz w:val="24"/>
          <w:szCs w:val="24"/>
        </w:rPr>
        <w:t xml:space="preserve">UOSD </w:t>
      </w:r>
      <w:r w:rsidR="009E1C30" w:rsidRPr="008F5EC7">
        <w:rPr>
          <w:bCs/>
          <w:sz w:val="24"/>
          <w:szCs w:val="24"/>
        </w:rPr>
        <w:t>Immunologia e Immunoterapia dei Tumori</w:t>
      </w:r>
      <w:r w:rsidRPr="00D360BE">
        <w:rPr>
          <w:sz w:val="24"/>
          <w:szCs w:val="24"/>
        </w:rPr>
        <w:t xml:space="preserve"> </w:t>
      </w:r>
      <w:r w:rsidR="00CC6A99">
        <w:rPr>
          <w:sz w:val="24"/>
          <w:szCs w:val="24"/>
        </w:rPr>
        <w:t xml:space="preserve">dell’Istituto </w:t>
      </w:r>
      <w:r w:rsidR="00CC6A99" w:rsidRPr="00192349">
        <w:rPr>
          <w:sz w:val="24"/>
          <w:szCs w:val="24"/>
        </w:rPr>
        <w:t xml:space="preserve">Regina Elena, da far gravare sul </w:t>
      </w:r>
      <w:r w:rsidRPr="00192349">
        <w:rPr>
          <w:sz w:val="24"/>
          <w:szCs w:val="24"/>
        </w:rPr>
        <w:t>Fondo</w:t>
      </w:r>
      <w:r w:rsidR="00022263" w:rsidRPr="00192349">
        <w:rPr>
          <w:sz w:val="24"/>
          <w:szCs w:val="24"/>
        </w:rPr>
        <w:t xml:space="preserve"> </w:t>
      </w:r>
      <w:r w:rsidR="000718EA" w:rsidRPr="00192349">
        <w:rPr>
          <w:sz w:val="24"/>
          <w:szCs w:val="24"/>
        </w:rPr>
        <w:t xml:space="preserve">Cod. IFO 24/30/R/45 </w:t>
      </w:r>
      <w:r w:rsidR="00D619DE" w:rsidRPr="00192349">
        <w:rPr>
          <w:sz w:val="24"/>
          <w:szCs w:val="24"/>
        </w:rPr>
        <w:t xml:space="preserve">– IG n. 30395 – 1° annualità, </w:t>
      </w:r>
      <w:r w:rsidR="00022263" w:rsidRPr="00192349">
        <w:rPr>
          <w:sz w:val="24"/>
          <w:szCs w:val="24"/>
        </w:rPr>
        <w:t xml:space="preserve">del quale è responsabile </w:t>
      </w:r>
      <w:r w:rsidR="009E1C30" w:rsidRPr="00192349">
        <w:rPr>
          <w:bCs/>
          <w:sz w:val="24"/>
          <w:szCs w:val="24"/>
        </w:rPr>
        <w:t xml:space="preserve">Dr.ssa Paola </w:t>
      </w:r>
      <w:proofErr w:type="spellStart"/>
      <w:r w:rsidR="009E1C30" w:rsidRPr="00192349">
        <w:rPr>
          <w:bCs/>
          <w:sz w:val="24"/>
          <w:szCs w:val="24"/>
        </w:rPr>
        <w:t>Nistico’</w:t>
      </w:r>
      <w:proofErr w:type="spellEnd"/>
      <w:r w:rsidR="009E1C30" w:rsidRPr="00192349">
        <w:rPr>
          <w:bCs/>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b/>
          <w:sz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9E1C30" w:rsidRPr="009E1C30">
        <w:rPr>
          <w:sz w:val="24"/>
          <w:szCs w:val="24"/>
        </w:rPr>
        <w:t xml:space="preserve">studiare a livello di composizione biochimica, topografia e funzionalità, la matrice extracellulare proveniente da </w:t>
      </w:r>
      <w:proofErr w:type="spellStart"/>
      <w:r w:rsidR="009E1C30" w:rsidRPr="009E1C30">
        <w:rPr>
          <w:sz w:val="24"/>
          <w:szCs w:val="24"/>
        </w:rPr>
        <w:t>decellularizzazione</w:t>
      </w:r>
      <w:proofErr w:type="spellEnd"/>
      <w:r w:rsidR="009E1C30" w:rsidRPr="009E1C30">
        <w:rPr>
          <w:sz w:val="24"/>
          <w:szCs w:val="24"/>
        </w:rPr>
        <w:t xml:space="preserve"> di fibroblasti associati al tumore di pazienti con NSCLC in funzione dell'espressione della proteina </w:t>
      </w:r>
      <w:proofErr w:type="spellStart"/>
      <w:r w:rsidR="009E1C30" w:rsidRPr="009E1C30">
        <w:rPr>
          <w:sz w:val="24"/>
          <w:szCs w:val="24"/>
        </w:rPr>
        <w:t>hMENA</w:t>
      </w:r>
      <w:proofErr w:type="spellEnd"/>
      <w:r w:rsidR="009E1C30" w:rsidRPr="009E1C30">
        <w:rPr>
          <w:sz w:val="24"/>
          <w:szCs w:val="24"/>
        </w:rPr>
        <w:t xml:space="preserve">; valutare l'impatto della matrice prodotta da CAF silenziati o non per </w:t>
      </w:r>
      <w:proofErr w:type="spellStart"/>
      <w:r w:rsidR="009E1C30" w:rsidRPr="009E1C30">
        <w:rPr>
          <w:sz w:val="24"/>
          <w:szCs w:val="24"/>
        </w:rPr>
        <w:t>hMENA</w:t>
      </w:r>
      <w:proofErr w:type="spellEnd"/>
      <w:r w:rsidR="009E1C30" w:rsidRPr="009E1C30">
        <w:rPr>
          <w:sz w:val="24"/>
          <w:szCs w:val="24"/>
        </w:rPr>
        <w:t xml:space="preserve"> sulla funzionalità, composizione ed organizzazione dei linfociti T e B; standardizzazione di una piattaforma di modelli preclinici, ovvero </w:t>
      </w:r>
      <w:proofErr w:type="spellStart"/>
      <w:r w:rsidR="009E1C30" w:rsidRPr="009E1C30">
        <w:rPr>
          <w:sz w:val="24"/>
          <w:szCs w:val="24"/>
        </w:rPr>
        <w:t>macrosezioni</w:t>
      </w:r>
      <w:proofErr w:type="spellEnd"/>
      <w:r w:rsidR="009E1C30" w:rsidRPr="009E1C30">
        <w:rPr>
          <w:sz w:val="24"/>
          <w:szCs w:val="24"/>
        </w:rPr>
        <w:t xml:space="preserve"> </w:t>
      </w:r>
      <w:proofErr w:type="spellStart"/>
      <w:r w:rsidR="009E1C30" w:rsidRPr="009E1C30">
        <w:rPr>
          <w:sz w:val="24"/>
          <w:szCs w:val="24"/>
        </w:rPr>
        <w:t>organotipiche</w:t>
      </w:r>
      <w:proofErr w:type="spellEnd"/>
      <w:r w:rsidR="009E1C30" w:rsidRPr="009E1C30">
        <w:rPr>
          <w:sz w:val="24"/>
          <w:szCs w:val="24"/>
        </w:rPr>
        <w:t xml:space="preserve"> vitali provenienti da campioni operatori di pazienti con NSCLC, da utilizzare per studiare ex vivo l'effetto di trattamenti sperimentali innovativi e/o convenzionali.</w:t>
      </w: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9E1C30">
        <w:rPr>
          <w:b/>
          <w:sz w:val="24"/>
        </w:rPr>
        <w:t>lordo</w:t>
      </w:r>
      <w:r w:rsidRPr="006C0787">
        <w:rPr>
          <w:b/>
          <w:sz w:val="24"/>
        </w:rPr>
        <w:t>:</w:t>
      </w:r>
      <w:r w:rsidRPr="006C0787">
        <w:rPr>
          <w:b/>
          <w:spacing w:val="-2"/>
          <w:sz w:val="24"/>
        </w:rPr>
        <w:t xml:space="preserve"> </w:t>
      </w:r>
      <w:r w:rsidRPr="006C0787">
        <w:rPr>
          <w:sz w:val="24"/>
        </w:rPr>
        <w:t xml:space="preserve">€ </w:t>
      </w:r>
      <w:r w:rsidR="009E1C30">
        <w:rPr>
          <w:sz w:val="24"/>
        </w:rPr>
        <w:t>1</w:t>
      </w:r>
      <w:r w:rsidR="00AF442C">
        <w:rPr>
          <w:sz w:val="24"/>
        </w:rPr>
        <w:t>8</w:t>
      </w:r>
      <w:r w:rsidR="003B795C">
        <w:rPr>
          <w:sz w:val="24"/>
        </w:rPr>
        <w:t>.000,00</w:t>
      </w:r>
      <w:r w:rsidR="00AF442C">
        <w:rPr>
          <w:sz w:val="24"/>
        </w:rPr>
        <w:t xml:space="preserve"> </w:t>
      </w:r>
    </w:p>
    <w:p w:rsidR="00192349"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9E1C30" w:rsidRDefault="00496E7A" w:rsidP="009E1C30">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9E1C30" w:rsidRPr="009E1C30">
        <w:rPr>
          <w:sz w:val="24"/>
          <w:szCs w:val="24"/>
        </w:rPr>
        <w:t>Laurea Magistrale in Biotecnologie Mediche e/o equipollenti, conseguita da non più di 1 anno;</w:t>
      </w:r>
    </w:p>
    <w:p w:rsidR="00192349" w:rsidRPr="009E1C30" w:rsidRDefault="00192349" w:rsidP="009E1C30">
      <w:pPr>
        <w:pBdr>
          <w:top w:val="nil"/>
          <w:left w:val="nil"/>
          <w:bottom w:val="nil"/>
          <w:right w:val="nil"/>
          <w:between w:val="nil"/>
        </w:pBdr>
        <w:spacing w:line="360" w:lineRule="auto"/>
        <w:ind w:right="737"/>
        <w:rPr>
          <w:sz w:val="24"/>
          <w:szCs w:val="24"/>
        </w:rPr>
      </w:pPr>
    </w:p>
    <w:p w:rsidR="009F1392" w:rsidRDefault="009E1C30" w:rsidP="009E1C30">
      <w:pPr>
        <w:pBdr>
          <w:top w:val="nil"/>
          <w:left w:val="nil"/>
          <w:bottom w:val="nil"/>
          <w:right w:val="nil"/>
          <w:between w:val="nil"/>
        </w:pBdr>
        <w:spacing w:line="360" w:lineRule="auto"/>
        <w:ind w:right="737"/>
        <w:rPr>
          <w:sz w:val="24"/>
          <w:szCs w:val="24"/>
        </w:rPr>
      </w:pPr>
      <w:r w:rsidRPr="009E1C30">
        <w:rPr>
          <w:b/>
          <w:sz w:val="24"/>
          <w:szCs w:val="24"/>
        </w:rPr>
        <w:t>Titoli preferenziali</w:t>
      </w:r>
      <w:r w:rsidRPr="009E1C30">
        <w:rPr>
          <w:sz w:val="24"/>
          <w:szCs w:val="24"/>
        </w:rPr>
        <w:t>: voto di laurea 110/110, frequenza di un anno in un laboratorio di ricerca</w:t>
      </w:r>
    </w:p>
    <w:p w:rsidR="00192349" w:rsidRPr="009F1392" w:rsidRDefault="00192349" w:rsidP="009E1C30">
      <w:pPr>
        <w:pBdr>
          <w:top w:val="nil"/>
          <w:left w:val="nil"/>
          <w:bottom w:val="nil"/>
          <w:right w:val="nil"/>
          <w:between w:val="nil"/>
        </w:pBdr>
        <w:spacing w:line="360" w:lineRule="auto"/>
        <w:ind w:right="737"/>
        <w:rPr>
          <w:color w:val="000000"/>
          <w:sz w:val="24"/>
          <w:szCs w:val="24"/>
          <w:highlight w:val="white"/>
        </w:rPr>
      </w:pPr>
    </w:p>
    <w:p w:rsidR="009E1C30" w:rsidRPr="009E1C30" w:rsidRDefault="00496E7A" w:rsidP="009E1C30">
      <w:pPr>
        <w:spacing w:line="360" w:lineRule="auto"/>
        <w:ind w:right="1021"/>
        <w:jc w:val="both"/>
        <w:rPr>
          <w:spacing w:val="1"/>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192349" w:rsidRPr="009E6AF6">
        <w:rPr>
          <w:bCs/>
          <w:spacing w:val="-2"/>
          <w:w w:val="105"/>
          <w:sz w:val="24"/>
          <w:szCs w:val="24"/>
        </w:rPr>
        <w:t>esperienza pregressa nello studio e caratterizzazione dei fibroblasti associati al tumore (CAF); caratterizzazione della matrice extracellulare presente nel microambiente tumorale; generazione di modelli preclinici non animali</w:t>
      </w:r>
      <w:r w:rsidR="009B3612">
        <w:rPr>
          <w:bCs/>
          <w:spacing w:val="-2"/>
          <w:w w:val="105"/>
          <w:sz w:val="24"/>
          <w:szCs w:val="24"/>
        </w:rPr>
        <w:t>.</w:t>
      </w:r>
    </w:p>
    <w:p w:rsidR="00192349" w:rsidRDefault="00192349"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pacing w:val="1"/>
          <w:sz w:val="24"/>
          <w:szCs w:val="24"/>
        </w:rPr>
      </w:pPr>
    </w:p>
    <w:p w:rsidR="00867386"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192349" w:rsidRPr="006C0787" w:rsidRDefault="00192349"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Default="00496E7A" w:rsidP="009E1C30">
      <w:pPr>
        <w:pBdr>
          <w:top w:val="nil"/>
          <w:left w:val="nil"/>
          <w:bottom w:val="nil"/>
          <w:right w:val="nil"/>
          <w:between w:val="nil"/>
        </w:pBdr>
        <w:spacing w:line="360" w:lineRule="auto"/>
        <w:ind w:right="1021"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9E1C30" w:rsidRPr="008F5EC7">
        <w:rPr>
          <w:sz w:val="24"/>
          <w:szCs w:val="24"/>
        </w:rPr>
        <w:t xml:space="preserve">UOSD </w:t>
      </w:r>
      <w:r w:rsidR="009E1C30" w:rsidRPr="008F5EC7">
        <w:rPr>
          <w:bCs/>
          <w:sz w:val="24"/>
          <w:szCs w:val="24"/>
        </w:rPr>
        <w:t>Immunologia e Immunoterapia dei Tumori</w:t>
      </w:r>
      <w:r w:rsidR="009E1C30" w:rsidRPr="00D360BE">
        <w:rPr>
          <w:sz w:val="24"/>
          <w:szCs w:val="24"/>
        </w:rPr>
        <w:t xml:space="preserve"> </w:t>
      </w:r>
      <w:r w:rsidR="009E1C30">
        <w:rPr>
          <w:sz w:val="24"/>
          <w:szCs w:val="24"/>
        </w:rPr>
        <w:t>dell’Istituto Regina Elena</w:t>
      </w:r>
      <w:r w:rsidR="009E1C30">
        <w:rPr>
          <w:spacing w:val="1"/>
          <w:sz w:val="24"/>
        </w:rPr>
        <w:t xml:space="preserve"> </w:t>
      </w:r>
      <w:r w:rsidR="004542E1">
        <w:rPr>
          <w:spacing w:val="1"/>
          <w:sz w:val="24"/>
        </w:rPr>
        <w:t xml:space="preserve">sotto la supervisione </w:t>
      </w:r>
      <w:r w:rsidR="009E1C30">
        <w:rPr>
          <w:spacing w:val="1"/>
          <w:sz w:val="24"/>
        </w:rPr>
        <w:t xml:space="preserve">della </w:t>
      </w:r>
      <w:r w:rsidR="009E1C30" w:rsidRPr="008F5EC7">
        <w:rPr>
          <w:bCs/>
          <w:sz w:val="24"/>
          <w:szCs w:val="24"/>
        </w:rPr>
        <w:t xml:space="preserve">Dr.ssa Paola </w:t>
      </w:r>
      <w:proofErr w:type="spellStart"/>
      <w:r w:rsidR="009E1C30" w:rsidRPr="008F5EC7">
        <w:rPr>
          <w:bCs/>
          <w:sz w:val="24"/>
          <w:szCs w:val="24"/>
        </w:rPr>
        <w:t>Nistico’</w:t>
      </w:r>
      <w:proofErr w:type="spellEnd"/>
      <w:r w:rsidR="009E1C30">
        <w:rPr>
          <w:sz w:val="24"/>
          <w:szCs w:val="24"/>
        </w:rPr>
        <w:t xml:space="preserve"> </w:t>
      </w:r>
      <w:r w:rsidR="00EC1735" w:rsidRPr="00265399">
        <w:rPr>
          <w:spacing w:val="1"/>
          <w:sz w:val="24"/>
        </w:rPr>
        <w:t>per tutta la durata del godimento della borsa medesima</w:t>
      </w:r>
      <w:r w:rsidR="00867386">
        <w:rPr>
          <w:spacing w:val="1"/>
          <w:sz w:val="24"/>
        </w:rPr>
        <w:t>.</w:t>
      </w:r>
    </w:p>
    <w:p w:rsidR="00192349" w:rsidRPr="009E1C30" w:rsidRDefault="00192349" w:rsidP="009E1C30">
      <w:pPr>
        <w:pBdr>
          <w:top w:val="nil"/>
          <w:left w:val="nil"/>
          <w:bottom w:val="nil"/>
          <w:right w:val="nil"/>
          <w:between w:val="nil"/>
        </w:pBdr>
        <w:spacing w:line="360" w:lineRule="auto"/>
        <w:ind w:right="1021" w:hanging="2"/>
        <w:jc w:val="both"/>
        <w:rPr>
          <w:sz w:val="24"/>
          <w:szCs w:val="24"/>
        </w:rPr>
      </w:pP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762447" w:rsidP="00AF442C">
      <w:pPr>
        <w:spacing w:line="360" w:lineRule="auto"/>
        <w:ind w:left="112" w:right="879"/>
        <w:jc w:val="both"/>
      </w:pPr>
      <w:hyperlink r:id="rId8" w:history="1">
        <w:r w:rsidR="00E056A3" w:rsidRPr="00962FAD">
          <w:rPr>
            <w:rStyle w:val="Collegamentoipertestuale"/>
          </w:rPr>
          <w:t>https://www.ifo.it/amministrazione-trasparente/bandi-di-concorso/borse-di-studio/borse-di-studio-2024-2022/</w:t>
        </w:r>
      </w:hyperlink>
    </w:p>
    <w:p w:rsidR="00E056A3"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w:t>
      </w:r>
      <w:r w:rsidRPr="005D6414">
        <w:rPr>
          <w:spacing w:val="1"/>
          <w:sz w:val="24"/>
          <w:szCs w:val="24"/>
        </w:rPr>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9B3612" w:rsidRPr="005D6414" w:rsidRDefault="009B3612" w:rsidP="00E056A3">
      <w:pPr>
        <w:spacing w:line="360" w:lineRule="auto"/>
        <w:ind w:left="112" w:right="1021"/>
        <w:jc w:val="both"/>
        <w:rPr>
          <w:spacing w:val="1"/>
          <w:sz w:val="24"/>
          <w:szCs w:val="24"/>
        </w:rPr>
      </w:pP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9B3612"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9B3612" w:rsidRDefault="009B3612" w:rsidP="00E056A3">
      <w:pPr>
        <w:pStyle w:val="Corpotesto"/>
        <w:spacing w:before="124" w:line="360" w:lineRule="auto"/>
        <w:ind w:right="905"/>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escluso dalla graduatoria il candidato che non abbia conseguito la prevista valutazione di sufficienza (30/50).</w:t>
      </w:r>
    </w:p>
    <w:p w:rsidR="00E056A3"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9B3612" w:rsidRPr="00867386" w:rsidRDefault="009B3612" w:rsidP="00E056A3">
      <w:pPr>
        <w:pStyle w:val="Corpotesto"/>
        <w:spacing w:line="360" w:lineRule="auto"/>
        <w:ind w:right="903"/>
        <w:rPr>
          <w:spacing w:val="1"/>
          <w:szCs w:val="22"/>
        </w:rPr>
      </w:pP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3612" w:rsidRDefault="009B3612" w:rsidP="00E056A3">
      <w:pPr>
        <w:pStyle w:val="Corpotesto"/>
        <w:spacing w:line="360" w:lineRule="auto"/>
        <w:ind w:right="903"/>
        <w:rPr>
          <w:spacing w:val="1"/>
          <w:szCs w:val="22"/>
        </w:rPr>
      </w:pP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9B3612"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9B3612" w:rsidRPr="00E710E2" w:rsidRDefault="009B3612" w:rsidP="00E056A3">
      <w:pPr>
        <w:pStyle w:val="Corpotesto"/>
        <w:spacing w:line="360" w:lineRule="auto"/>
        <w:ind w:right="903"/>
        <w:rPr>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9B361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9B3612" w:rsidRPr="00E710E2" w:rsidRDefault="009B3612" w:rsidP="00E056A3">
      <w:pPr>
        <w:pStyle w:val="Corpotesto"/>
        <w:spacing w:line="360" w:lineRule="auto"/>
        <w:ind w:right="903"/>
        <w:rPr>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9B3612" w:rsidRDefault="00E056A3" w:rsidP="0001066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bookmarkStart w:id="0" w:name="_GoBack"/>
      <w:bookmarkEnd w:id="0"/>
    </w:p>
    <w:p w:rsidR="00E056A3" w:rsidRPr="003B03D2" w:rsidRDefault="00E056A3" w:rsidP="00010667">
      <w:pPr>
        <w:pStyle w:val="Corpotesto"/>
        <w:spacing w:line="360" w:lineRule="auto"/>
        <w:ind w:right="903"/>
        <w:jc w:val="center"/>
        <w:rPr>
          <w:b/>
          <w:spacing w:val="1"/>
          <w:szCs w:val="22"/>
        </w:rPr>
      </w:pPr>
      <w:r w:rsidRPr="003B03D2">
        <w:rPr>
          <w:b/>
          <w:spacing w:val="1"/>
          <w:szCs w:val="22"/>
        </w:rPr>
        <w:lastRenderedPageBreak/>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9B361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9B3612" w:rsidRPr="00E710E2" w:rsidRDefault="009B3612" w:rsidP="00E056A3">
      <w:pPr>
        <w:pStyle w:val="Corpotesto"/>
        <w:spacing w:line="360" w:lineRule="auto"/>
        <w:ind w:right="903"/>
        <w:rPr>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è inoltre incompatibile con la contemporanea iscrizione a corsi di laurea che </w:t>
      </w:r>
      <w:r w:rsidRPr="00E710E2">
        <w:rPr>
          <w:spacing w:val="1"/>
          <w:szCs w:val="22"/>
        </w:rPr>
        <w:lastRenderedPageBreak/>
        <w:t>richiedano frequenza obbligatoria.</w:t>
      </w:r>
    </w:p>
    <w:p w:rsidR="00E056A3"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9B3612" w:rsidRPr="00E710E2" w:rsidRDefault="009B3612" w:rsidP="00E056A3">
      <w:pPr>
        <w:pStyle w:val="Corpotesto"/>
        <w:spacing w:line="360" w:lineRule="auto"/>
        <w:ind w:right="903"/>
        <w:rPr>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9B3612" w:rsidRPr="00EE2652" w:rsidRDefault="009B3612" w:rsidP="00E056A3">
      <w:pPr>
        <w:pStyle w:val="Corpotesto"/>
        <w:spacing w:line="360" w:lineRule="auto"/>
        <w:ind w:right="903"/>
        <w:rPr>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9B3612" w:rsidRPr="006A3498" w:rsidRDefault="009B3612" w:rsidP="00E056A3">
      <w:pPr>
        <w:pStyle w:val="Corpotesto"/>
        <w:spacing w:line="360" w:lineRule="auto"/>
        <w:ind w:right="1021"/>
        <w:rPr>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9B3612" w:rsidRPr="00E710E2" w:rsidRDefault="009B3612" w:rsidP="00E056A3">
      <w:pPr>
        <w:pStyle w:val="Corpotesto"/>
        <w:spacing w:line="360" w:lineRule="auto"/>
        <w:ind w:right="903"/>
        <w:rPr>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010667" w:rsidRDefault="00892937" w:rsidP="00192349">
      <w:pPr>
        <w:pStyle w:val="Corpotesto"/>
        <w:spacing w:line="360" w:lineRule="auto"/>
        <w:ind w:right="903"/>
        <w:jc w:val="right"/>
        <w:rPr>
          <w:b/>
          <w:i/>
          <w:spacing w:val="1"/>
          <w:szCs w:val="22"/>
        </w:rPr>
      </w:pPr>
      <w:r>
        <w:rPr>
          <w:b/>
          <w:i/>
          <w:spacing w:val="1"/>
          <w:szCs w:val="22"/>
        </w:rPr>
        <w:t xml:space="preserve">Dr. Andrea Scotti </w:t>
      </w:r>
    </w:p>
    <w:p w:rsidR="00192349" w:rsidRDefault="00192349" w:rsidP="00192349">
      <w:pPr>
        <w:pStyle w:val="Corpotesto"/>
        <w:spacing w:line="360" w:lineRule="auto"/>
        <w:ind w:right="903"/>
        <w:jc w:val="right"/>
        <w:rPr>
          <w:b/>
          <w:i/>
          <w:spacing w:val="1"/>
          <w:szCs w:val="22"/>
        </w:rPr>
      </w:pPr>
    </w:p>
    <w:p w:rsidR="009B3612" w:rsidRDefault="009B3612" w:rsidP="00192349">
      <w:pPr>
        <w:pStyle w:val="Corpotesto"/>
        <w:spacing w:line="360" w:lineRule="auto"/>
        <w:ind w:right="903"/>
        <w:jc w:val="right"/>
        <w:rPr>
          <w:b/>
          <w:i/>
          <w:spacing w:val="1"/>
          <w:szCs w:val="22"/>
        </w:rPr>
      </w:pPr>
    </w:p>
    <w:p w:rsidR="009B3612" w:rsidRPr="00192349" w:rsidRDefault="009B3612" w:rsidP="00192349">
      <w:pPr>
        <w:pStyle w:val="Corpotesto"/>
        <w:spacing w:line="360" w:lineRule="auto"/>
        <w:ind w:right="903"/>
        <w:jc w:val="right"/>
        <w:rPr>
          <w:b/>
          <w:i/>
          <w:spacing w:val="1"/>
          <w:szCs w:val="22"/>
        </w:rPr>
      </w:pPr>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192349">
        <w:rPr>
          <w:b/>
          <w:bCs/>
          <w:color w:val="FF0000"/>
        </w:rPr>
        <w:t>18</w:t>
      </w:r>
      <w:r w:rsidR="00010667">
        <w:rPr>
          <w:b/>
          <w:bCs/>
          <w:color w:val="FF0000"/>
        </w:rPr>
        <w:t>/12/</w:t>
      </w:r>
      <w:r w:rsidR="00E717F0" w:rsidRPr="00E717F0">
        <w:rPr>
          <w:b/>
          <w:bCs/>
          <w:color w:val="FF0000"/>
        </w:rPr>
        <w:t>2024</w:t>
      </w:r>
    </w:p>
    <w:p w:rsidR="00192349" w:rsidRPr="00192349" w:rsidRDefault="00E056A3" w:rsidP="00E056A3">
      <w:pPr>
        <w:pStyle w:val="Corpotesto"/>
        <w:spacing w:line="360" w:lineRule="auto"/>
        <w:ind w:right="903"/>
        <w:rPr>
          <w:b/>
          <w:bCs/>
          <w:color w:val="FF0000"/>
        </w:rPr>
      </w:pPr>
      <w:r w:rsidRPr="00E710E2">
        <w:rPr>
          <w:b/>
          <w:bCs/>
        </w:rPr>
        <w:t>Le domande dov</w:t>
      </w:r>
      <w:r>
        <w:rPr>
          <w:b/>
          <w:bCs/>
        </w:rPr>
        <w:t xml:space="preserve">ranno essere inviate entro </w:t>
      </w:r>
      <w:r w:rsidRPr="00552E60">
        <w:rPr>
          <w:b/>
          <w:bCs/>
        </w:rPr>
        <w:t xml:space="preserve">il </w:t>
      </w:r>
      <w:r w:rsidR="00192349">
        <w:rPr>
          <w:b/>
          <w:bCs/>
          <w:color w:val="FF0000"/>
        </w:rPr>
        <w:t>02/01/2025</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18EA"/>
    <w:rsid w:val="0007747A"/>
    <w:rsid w:val="00080AA4"/>
    <w:rsid w:val="0009024E"/>
    <w:rsid w:val="00095699"/>
    <w:rsid w:val="000B6938"/>
    <w:rsid w:val="000C6262"/>
    <w:rsid w:val="000F19B7"/>
    <w:rsid w:val="00141CA8"/>
    <w:rsid w:val="00143413"/>
    <w:rsid w:val="00154F33"/>
    <w:rsid w:val="0016123D"/>
    <w:rsid w:val="00162CAF"/>
    <w:rsid w:val="00174A7E"/>
    <w:rsid w:val="00192349"/>
    <w:rsid w:val="001B1275"/>
    <w:rsid w:val="001E233F"/>
    <w:rsid w:val="00213B40"/>
    <w:rsid w:val="002269AE"/>
    <w:rsid w:val="00247AD0"/>
    <w:rsid w:val="00260C60"/>
    <w:rsid w:val="00265399"/>
    <w:rsid w:val="00272FB9"/>
    <w:rsid w:val="00276EA4"/>
    <w:rsid w:val="002823E5"/>
    <w:rsid w:val="002A0626"/>
    <w:rsid w:val="002A6BF3"/>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51030"/>
    <w:rsid w:val="005C5F5F"/>
    <w:rsid w:val="006110D7"/>
    <w:rsid w:val="0062604F"/>
    <w:rsid w:val="00627AA6"/>
    <w:rsid w:val="00645FFE"/>
    <w:rsid w:val="00653997"/>
    <w:rsid w:val="006A11C7"/>
    <w:rsid w:val="006A3498"/>
    <w:rsid w:val="006C0787"/>
    <w:rsid w:val="006C45C9"/>
    <w:rsid w:val="006E7169"/>
    <w:rsid w:val="006F2BFB"/>
    <w:rsid w:val="00723463"/>
    <w:rsid w:val="00762447"/>
    <w:rsid w:val="0076566E"/>
    <w:rsid w:val="00767E57"/>
    <w:rsid w:val="007C21B5"/>
    <w:rsid w:val="007F04A0"/>
    <w:rsid w:val="008227DB"/>
    <w:rsid w:val="00850D1F"/>
    <w:rsid w:val="00855860"/>
    <w:rsid w:val="00862060"/>
    <w:rsid w:val="00867386"/>
    <w:rsid w:val="00891880"/>
    <w:rsid w:val="008920A0"/>
    <w:rsid w:val="00892937"/>
    <w:rsid w:val="008940A3"/>
    <w:rsid w:val="00894F9C"/>
    <w:rsid w:val="008C3F38"/>
    <w:rsid w:val="008D2911"/>
    <w:rsid w:val="00912EB0"/>
    <w:rsid w:val="00920F12"/>
    <w:rsid w:val="00924044"/>
    <w:rsid w:val="009254EA"/>
    <w:rsid w:val="009403E5"/>
    <w:rsid w:val="009827CC"/>
    <w:rsid w:val="00991E8C"/>
    <w:rsid w:val="009B0950"/>
    <w:rsid w:val="009B3612"/>
    <w:rsid w:val="009C0F84"/>
    <w:rsid w:val="009D08EB"/>
    <w:rsid w:val="009D4129"/>
    <w:rsid w:val="009D4CC9"/>
    <w:rsid w:val="009E1C30"/>
    <w:rsid w:val="009E3F86"/>
    <w:rsid w:val="009F1392"/>
    <w:rsid w:val="009F55BC"/>
    <w:rsid w:val="00A24F44"/>
    <w:rsid w:val="00A53607"/>
    <w:rsid w:val="00A90F2C"/>
    <w:rsid w:val="00AA1D67"/>
    <w:rsid w:val="00AA3717"/>
    <w:rsid w:val="00AD2436"/>
    <w:rsid w:val="00AF442C"/>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D1048F"/>
    <w:rsid w:val="00D157AA"/>
    <w:rsid w:val="00D34784"/>
    <w:rsid w:val="00D360BE"/>
    <w:rsid w:val="00D50C73"/>
    <w:rsid w:val="00D5646F"/>
    <w:rsid w:val="00D619DE"/>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37669CDD"/>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 w:type="character" w:styleId="Enfasigrassetto">
    <w:name w:val="Strong"/>
    <w:qFormat/>
    <w:rsid w:val="009E1C30"/>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805F-A063-49F1-9455-3166E69C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2514</Words>
  <Characters>14333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12</cp:revision>
  <cp:lastPrinted>2023-03-07T08:32:00Z</cp:lastPrinted>
  <dcterms:created xsi:type="dcterms:W3CDTF">2024-12-10T13:54:00Z</dcterms:created>
  <dcterms:modified xsi:type="dcterms:W3CDTF">2024-12-17T10:57:00Z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