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Pr="00B07877" w:rsidRDefault="00496E7A">
      <w:pPr>
        <w:pStyle w:val="Titolo1"/>
        <w:spacing w:before="90"/>
        <w:ind w:left="112"/>
        <w:rPr>
          <w:bCs w:val="0"/>
          <w:szCs w:val="22"/>
        </w:rPr>
      </w:pPr>
      <w:r w:rsidRPr="00B07877">
        <w:rPr>
          <w:bCs w:val="0"/>
          <w:szCs w:val="22"/>
        </w:rPr>
        <w:t>Bando n.</w:t>
      </w:r>
      <w:r w:rsidR="00385C8F" w:rsidRPr="00B07877">
        <w:rPr>
          <w:bCs w:val="0"/>
          <w:szCs w:val="22"/>
        </w:rPr>
        <w:t xml:space="preserve"> </w:t>
      </w:r>
      <w:r w:rsidR="00A90CAC">
        <w:rPr>
          <w:bCs w:val="0"/>
          <w:szCs w:val="22"/>
        </w:rPr>
        <w:t>7</w:t>
      </w:r>
      <w:r w:rsidR="00383FEB" w:rsidRPr="00B07877">
        <w:rPr>
          <w:bCs w:val="0"/>
          <w:szCs w:val="22"/>
        </w:rPr>
        <w:t>/202</w:t>
      </w:r>
      <w:r w:rsidR="005A2D77" w:rsidRPr="00B07877">
        <w:rPr>
          <w:bCs w:val="0"/>
          <w:szCs w:val="22"/>
        </w:rPr>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D01A6A">
        <w:rPr>
          <w:b/>
          <w:sz w:val="24"/>
        </w:rPr>
        <w:t>REGINA ELENA</w:t>
      </w:r>
      <w:r w:rsidR="00095699">
        <w:rPr>
          <w:b/>
          <w:sz w:val="24"/>
        </w:rPr>
        <w:t xml:space="preserve"> (I</w:t>
      </w:r>
      <w:r w:rsidR="00D01A6A">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EE28D4" w:rsidRDefault="003B795C" w:rsidP="006F0C8E">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Ospitalieri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A149B1">
        <w:rPr>
          <w:b/>
          <w:sz w:val="24"/>
          <w:szCs w:val="24"/>
        </w:rPr>
        <w:t>A</w:t>
      </w:r>
      <w:r w:rsidR="00022263">
        <w:rPr>
          <w:b/>
          <w:sz w:val="24"/>
          <w:szCs w:val="24"/>
        </w:rPr>
        <w:t xml:space="preserve">, </w:t>
      </w:r>
      <w:r w:rsidR="00AF442C">
        <w:rPr>
          <w:b/>
          <w:sz w:val="24"/>
          <w:szCs w:val="24"/>
        </w:rPr>
        <w:t xml:space="preserve"> </w:t>
      </w:r>
      <w:r w:rsidR="00010667" w:rsidRPr="00010667">
        <w:rPr>
          <w:sz w:val="24"/>
          <w:szCs w:val="24"/>
        </w:rPr>
        <w:t xml:space="preserve">per lo </w:t>
      </w:r>
      <w:r w:rsidR="00A149B1" w:rsidRPr="00813F54">
        <w:rPr>
          <w:sz w:val="24"/>
          <w:szCs w:val="24"/>
        </w:rPr>
        <w:t xml:space="preserve">per lo svolgimento di attività di supporto nella gestione </w:t>
      </w:r>
      <w:r w:rsidR="00A149B1" w:rsidRPr="00813F54">
        <w:rPr>
          <w:rFonts w:cs="Calibri"/>
          <w:sz w:val="24"/>
          <w:szCs w:val="24"/>
          <w:lang w:eastAsia="it-IT"/>
        </w:rPr>
        <w:t xml:space="preserve">follow-up dei pazienti arruolati in diversi studi clinici afferenti alla </w:t>
      </w:r>
      <w:r w:rsidR="00A149B1">
        <w:rPr>
          <w:sz w:val="24"/>
          <w:szCs w:val="24"/>
        </w:rPr>
        <w:t>UOC Ginecologia</w:t>
      </w:r>
      <w:r w:rsidR="00EE28D4">
        <w:rPr>
          <w:sz w:val="24"/>
          <w:szCs w:val="24"/>
        </w:rPr>
        <w:t>.</w:t>
      </w:r>
    </w:p>
    <w:p w:rsidR="00A149B1" w:rsidRDefault="000F460D" w:rsidP="00EE28D4">
      <w:pPr>
        <w:pBdr>
          <w:top w:val="nil"/>
          <w:left w:val="nil"/>
          <w:bottom w:val="nil"/>
          <w:right w:val="nil"/>
          <w:between w:val="nil"/>
        </w:pBdr>
        <w:spacing w:line="360" w:lineRule="auto"/>
        <w:ind w:right="1021" w:hanging="2"/>
        <w:jc w:val="both"/>
        <w:rPr>
          <w:sz w:val="24"/>
          <w:szCs w:val="24"/>
        </w:rPr>
      </w:pPr>
      <w:r>
        <w:rPr>
          <w:sz w:val="24"/>
          <w:szCs w:val="24"/>
        </w:rPr>
        <w:t>L</w:t>
      </w:r>
      <w:r w:rsidR="00EE28D4" w:rsidRPr="007347C1">
        <w:rPr>
          <w:sz w:val="24"/>
          <w:szCs w:val="24"/>
        </w:rPr>
        <w:t xml:space="preserve">a spesa complessiva </w:t>
      </w:r>
      <w:r w:rsidR="00EE28D4">
        <w:rPr>
          <w:sz w:val="24"/>
          <w:szCs w:val="24"/>
        </w:rPr>
        <w:t>per la borsa di studio andrà a gravare sui F</w:t>
      </w:r>
      <w:r w:rsidR="00A149B1">
        <w:rPr>
          <w:sz w:val="24"/>
          <w:szCs w:val="24"/>
        </w:rPr>
        <w:t>ond</w:t>
      </w:r>
      <w:r w:rsidR="00EE28D4">
        <w:rPr>
          <w:sz w:val="24"/>
          <w:szCs w:val="24"/>
        </w:rPr>
        <w:t>i</w:t>
      </w:r>
      <w:r w:rsidR="00A149B1">
        <w:rPr>
          <w:rFonts w:eastAsia="SimHei"/>
          <w:sz w:val="24"/>
          <w:szCs w:val="24"/>
        </w:rPr>
        <w:t xml:space="preserve">: </w:t>
      </w:r>
      <w:r w:rsidR="00A149B1" w:rsidRPr="00813F54">
        <w:rPr>
          <w:sz w:val="24"/>
          <w:szCs w:val="24"/>
        </w:rPr>
        <w:t xml:space="preserve">Fondo unico sperimentazioni e Fondo cumulativo con proventi da vari studi clinici </w:t>
      </w:r>
      <w:r w:rsidR="00EE28D4">
        <w:rPr>
          <w:sz w:val="24"/>
          <w:szCs w:val="24"/>
        </w:rPr>
        <w:t>UOC Ginecologi dei quali</w:t>
      </w:r>
      <w:r w:rsidR="00EE28D4" w:rsidRPr="00EE28D4">
        <w:rPr>
          <w:sz w:val="24"/>
          <w:szCs w:val="24"/>
        </w:rPr>
        <w:t xml:space="preserve"> </w:t>
      </w:r>
      <w:r w:rsidR="00EE28D4" w:rsidRPr="00813F54">
        <w:rPr>
          <w:sz w:val="24"/>
          <w:szCs w:val="24"/>
        </w:rPr>
        <w:t>è Responsabile il Dr. Enrico Vizza</w:t>
      </w:r>
    </w:p>
    <w:p w:rsidR="00A149B1" w:rsidRDefault="00A149B1" w:rsidP="006F0C8E">
      <w:pPr>
        <w:pBdr>
          <w:top w:val="nil"/>
          <w:left w:val="nil"/>
          <w:bottom w:val="nil"/>
          <w:right w:val="nil"/>
          <w:between w:val="nil"/>
        </w:pBdr>
        <w:spacing w:line="360" w:lineRule="auto"/>
        <w:ind w:right="1021" w:hanging="2"/>
        <w:jc w:val="both"/>
        <w:rPr>
          <w:sz w:val="24"/>
          <w:szCs w:val="24"/>
        </w:rPr>
      </w:pPr>
    </w:p>
    <w:p w:rsidR="0062604F" w:rsidRPr="002F6070" w:rsidRDefault="00496E7A" w:rsidP="006F0C8E">
      <w:pPr>
        <w:pBdr>
          <w:top w:val="nil"/>
          <w:left w:val="nil"/>
          <w:bottom w:val="nil"/>
          <w:right w:val="nil"/>
          <w:between w:val="nil"/>
        </w:pBdr>
        <w:spacing w:line="360" w:lineRule="auto"/>
        <w:ind w:right="1021" w:hanging="2"/>
        <w:jc w:val="both"/>
        <w:rPr>
          <w:spacing w:val="1"/>
          <w:sz w:val="24"/>
          <w:szCs w:val="24"/>
        </w:rPr>
      </w:pPr>
      <w:r w:rsidRPr="002F6070">
        <w:rPr>
          <w:sz w:val="24"/>
          <w:szCs w:val="24"/>
        </w:rPr>
        <w:t>La durata dell’incarico, le attività da svolgere ed il compenso previsto, sono di seguito specificati.</w:t>
      </w:r>
      <w:r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B61679">
        <w:rPr>
          <w:spacing w:val="1"/>
        </w:rPr>
        <w:t>7</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A149B1" w:rsidRPr="00A149B1" w:rsidRDefault="00141CA8" w:rsidP="00A149B1">
      <w:pPr>
        <w:spacing w:line="360" w:lineRule="auto"/>
        <w:ind w:left="-2" w:right="1021"/>
        <w:jc w:val="both"/>
        <w:rPr>
          <w:spacing w:val="1"/>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A149B1" w:rsidRPr="00A149B1">
        <w:rPr>
          <w:spacing w:val="1"/>
          <w:sz w:val="24"/>
          <w:szCs w:val="24"/>
        </w:rPr>
        <w:t>Gestione, inserimento e archiviazione dati, elaborazione ed aggiornamento dei database. Somministrazione dei questionari dei pazienti in follow up inseriti in studi clinici, contatto con il Comitato Etico, gli sponsor e i CRA per la gestione dei monitoraggi.</w:t>
      </w:r>
    </w:p>
    <w:p w:rsidR="006F0C8E" w:rsidRPr="00A149B1" w:rsidRDefault="006F0C8E" w:rsidP="00A149B1">
      <w:pPr>
        <w:pBdr>
          <w:top w:val="nil"/>
          <w:left w:val="nil"/>
          <w:bottom w:val="nil"/>
          <w:right w:val="nil"/>
          <w:between w:val="nil"/>
        </w:pBdr>
        <w:spacing w:line="360" w:lineRule="auto"/>
        <w:ind w:right="1021" w:hanging="2"/>
        <w:jc w:val="both"/>
        <w:rPr>
          <w:spacing w:val="1"/>
          <w:sz w:val="24"/>
          <w:szCs w:val="24"/>
        </w:rPr>
      </w:pPr>
    </w:p>
    <w:p w:rsidR="001C7A7C" w:rsidRPr="00A149B1" w:rsidRDefault="001C7A7C" w:rsidP="00A149B1">
      <w:pPr>
        <w:pBdr>
          <w:top w:val="nil"/>
          <w:left w:val="nil"/>
          <w:bottom w:val="nil"/>
          <w:right w:val="nil"/>
          <w:between w:val="nil"/>
        </w:pBdr>
        <w:spacing w:line="360" w:lineRule="auto"/>
        <w:ind w:right="1021" w:hanging="2"/>
        <w:jc w:val="both"/>
        <w:rPr>
          <w:spacing w:val="1"/>
          <w:sz w:val="24"/>
          <w:szCs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1C7A7C">
        <w:rPr>
          <w:b/>
          <w:sz w:val="24"/>
        </w:rPr>
        <w:t>lordo</w:t>
      </w:r>
      <w:r w:rsidRPr="006C0787">
        <w:rPr>
          <w:b/>
          <w:sz w:val="24"/>
        </w:rPr>
        <w:t>:</w:t>
      </w:r>
      <w:r w:rsidRPr="006C0787">
        <w:rPr>
          <w:b/>
          <w:spacing w:val="-2"/>
          <w:sz w:val="24"/>
        </w:rPr>
        <w:t xml:space="preserve"> </w:t>
      </w:r>
      <w:r w:rsidRPr="006C0787">
        <w:rPr>
          <w:sz w:val="24"/>
        </w:rPr>
        <w:t xml:space="preserve">€ </w:t>
      </w:r>
      <w:r w:rsidR="009E2D99">
        <w:rPr>
          <w:sz w:val="24"/>
        </w:rPr>
        <w:t>10.500</w:t>
      </w:r>
      <w:r w:rsidR="003B795C">
        <w:rPr>
          <w:sz w:val="24"/>
        </w:rPr>
        <w:t>,00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C7A7C" w:rsidRDefault="00496E7A" w:rsidP="001C7A7C">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A149B1" w:rsidRPr="00813F54">
        <w:rPr>
          <w:sz w:val="24"/>
          <w:szCs w:val="24"/>
        </w:rPr>
        <w:t>Diploma di scuola superiore</w:t>
      </w:r>
      <w:r w:rsidR="00762D76">
        <w:rPr>
          <w:sz w:val="24"/>
          <w:szCs w:val="24"/>
        </w:rPr>
        <w:t xml:space="preserve"> </w:t>
      </w:r>
      <w:bookmarkStart w:id="0" w:name="_GoBack"/>
      <w:bookmarkEnd w:id="0"/>
    </w:p>
    <w:p w:rsidR="00762D76" w:rsidRDefault="00762D76" w:rsidP="001C7A7C">
      <w:pPr>
        <w:pBdr>
          <w:top w:val="nil"/>
          <w:left w:val="nil"/>
          <w:bottom w:val="nil"/>
          <w:right w:val="nil"/>
          <w:between w:val="nil"/>
        </w:pBdr>
        <w:spacing w:line="360" w:lineRule="auto"/>
        <w:ind w:right="737"/>
        <w:rPr>
          <w:b/>
          <w:sz w:val="24"/>
          <w:szCs w:val="24"/>
        </w:rPr>
      </w:pPr>
    </w:p>
    <w:p w:rsidR="006F0C8E" w:rsidRDefault="00496E7A" w:rsidP="006F0C8E">
      <w:pPr>
        <w:spacing w:line="360" w:lineRule="auto"/>
        <w:ind w:right="1021"/>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p>
    <w:p w:rsidR="001C7A7C" w:rsidRPr="005A2D77" w:rsidRDefault="00A149B1" w:rsidP="001C7A7C">
      <w:pPr>
        <w:spacing w:line="360" w:lineRule="auto"/>
        <w:ind w:right="1021"/>
        <w:jc w:val="both"/>
        <w:rPr>
          <w:sz w:val="24"/>
          <w:szCs w:val="24"/>
        </w:rPr>
      </w:pPr>
      <w:r w:rsidRPr="00813F54">
        <w:rPr>
          <w:sz w:val="24"/>
          <w:szCs w:val="24"/>
        </w:rPr>
        <w:t>Esperienza nella gestione di database e piattaforme di raccolta dati. Esperienza in attività di gestione delle comunicazioni e nei rapporti con il personale, ottima conoscenza pacchetto Office e buona conoscenza della lingua inglese</w:t>
      </w: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CF09E8" w:rsidRPr="006C0787" w:rsidRDefault="00CF09E8"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9C0F84" w:rsidRDefault="00496E7A" w:rsidP="00415202">
      <w:pPr>
        <w:spacing w:line="360" w:lineRule="auto"/>
        <w:ind w:right="1021"/>
        <w:jc w:val="both"/>
        <w:rPr>
          <w:sz w:val="24"/>
          <w:szCs w:val="24"/>
        </w:rPr>
      </w:pPr>
      <w:r w:rsidRPr="00265399">
        <w:rPr>
          <w:spacing w:val="1"/>
          <w:sz w:val="24"/>
        </w:rPr>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A149B1">
        <w:rPr>
          <w:sz w:val="24"/>
          <w:szCs w:val="24"/>
        </w:rPr>
        <w:t>UOC Ginecologia</w:t>
      </w:r>
      <w:r w:rsidR="00415202">
        <w:rPr>
          <w:sz w:val="24"/>
          <w:szCs w:val="24"/>
        </w:rPr>
        <w:t xml:space="preserve">, </w:t>
      </w:r>
      <w:r w:rsidR="004542E1" w:rsidRPr="00415202">
        <w:rPr>
          <w:sz w:val="24"/>
          <w:szCs w:val="24"/>
        </w:rPr>
        <w:t xml:space="preserve">sotto la supervisione del </w:t>
      </w:r>
      <w:r w:rsidR="00A149B1" w:rsidRPr="00813F54">
        <w:rPr>
          <w:sz w:val="24"/>
          <w:szCs w:val="24"/>
        </w:rPr>
        <w:t>Dr. Enrico Vizza</w:t>
      </w:r>
      <w:r w:rsidR="00B217AE">
        <w:rPr>
          <w:sz w:val="24"/>
          <w:szCs w:val="24"/>
        </w:rPr>
        <w:t>,</w:t>
      </w:r>
      <w:r w:rsidR="000B7B48" w:rsidRPr="00415202">
        <w:rPr>
          <w:sz w:val="24"/>
          <w:szCs w:val="24"/>
        </w:rPr>
        <w:t xml:space="preserve"> </w:t>
      </w:r>
      <w:r w:rsidR="00EC1735" w:rsidRPr="00415202">
        <w:rPr>
          <w:sz w:val="24"/>
          <w:szCs w:val="24"/>
        </w:rPr>
        <w:t>per tutta la durata del godimento della borsa medesima</w:t>
      </w:r>
      <w:r w:rsidR="00867386" w:rsidRPr="00415202">
        <w:rPr>
          <w:sz w:val="24"/>
          <w:szCs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per posta, a mezzo di raccomandata A. R. a: Ufficio Protocollo –Servizio SAR- Via Elio Chianesi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dichiarazione di assenza di conflitto di interessi ai sensi del D. Lgs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9E2D99"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E056A3" w:rsidRPr="002C2D13" w:rsidRDefault="00E056A3" w:rsidP="00E056A3">
      <w:pPr>
        <w:pStyle w:val="Corpotesto"/>
        <w:spacing w:line="360" w:lineRule="auto"/>
        <w:ind w:right="903"/>
        <w:rPr>
          <w:b/>
          <w:bCs/>
          <w:color w:val="FF0000"/>
        </w:rPr>
      </w:pPr>
      <w:r w:rsidRPr="002C2D13">
        <w:rPr>
          <w:b/>
          <w:bCs/>
        </w:rPr>
        <w:t xml:space="preserve">Il presente avviso è pubblicato per 15 gg. sul sito degli IFO a far data dal </w:t>
      </w:r>
      <w:r w:rsidR="00A149B1">
        <w:rPr>
          <w:b/>
          <w:bCs/>
          <w:color w:val="FF0000"/>
        </w:rPr>
        <w:t>30</w:t>
      </w:r>
      <w:r w:rsidR="001C7A7C">
        <w:rPr>
          <w:b/>
          <w:bCs/>
          <w:color w:val="FF0000"/>
        </w:rPr>
        <w:t>/</w:t>
      </w:r>
      <w:r w:rsidR="00A149B1">
        <w:rPr>
          <w:b/>
          <w:bCs/>
          <w:color w:val="FF0000"/>
        </w:rPr>
        <w:t>01</w:t>
      </w:r>
      <w:r w:rsidR="005A2D77" w:rsidRPr="002C2D13">
        <w:rPr>
          <w:b/>
          <w:bCs/>
          <w:color w:val="FF0000"/>
        </w:rPr>
        <w:t>/</w:t>
      </w:r>
      <w:r w:rsidR="00A149B1">
        <w:rPr>
          <w:b/>
          <w:bCs/>
          <w:color w:val="FF0000"/>
        </w:rPr>
        <w:t>2025</w:t>
      </w:r>
    </w:p>
    <w:p w:rsidR="00E056A3" w:rsidRPr="005A2D77" w:rsidRDefault="00E056A3" w:rsidP="00E056A3">
      <w:pPr>
        <w:pStyle w:val="Corpotesto"/>
        <w:spacing w:line="360" w:lineRule="auto"/>
        <w:ind w:right="903"/>
        <w:rPr>
          <w:b/>
          <w:bCs/>
          <w:color w:val="FF0000"/>
        </w:rPr>
      </w:pPr>
      <w:r w:rsidRPr="002C2D13">
        <w:rPr>
          <w:b/>
          <w:bCs/>
        </w:rPr>
        <w:t xml:space="preserve">Le domande dovranno essere inviate entro il </w:t>
      </w:r>
      <w:r w:rsidR="00A149B1">
        <w:rPr>
          <w:b/>
          <w:bCs/>
          <w:color w:val="FF0000"/>
        </w:rPr>
        <w:t>14/02/2025</w:t>
      </w:r>
    </w:p>
    <w:p w:rsidR="00E056A3" w:rsidRPr="00E710E2" w:rsidRDefault="00E056A3" w:rsidP="00E056A3">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460D"/>
    <w:rsid w:val="000F6A32"/>
    <w:rsid w:val="00141CA8"/>
    <w:rsid w:val="00143413"/>
    <w:rsid w:val="00154F33"/>
    <w:rsid w:val="0016123D"/>
    <w:rsid w:val="00162CAF"/>
    <w:rsid w:val="00174A7E"/>
    <w:rsid w:val="001B1275"/>
    <w:rsid w:val="001C7A7C"/>
    <w:rsid w:val="001E233F"/>
    <w:rsid w:val="00213B40"/>
    <w:rsid w:val="002269AE"/>
    <w:rsid w:val="00247AD0"/>
    <w:rsid w:val="00260C60"/>
    <w:rsid w:val="00265399"/>
    <w:rsid w:val="00272FB9"/>
    <w:rsid w:val="00276EA4"/>
    <w:rsid w:val="002823E5"/>
    <w:rsid w:val="002A0626"/>
    <w:rsid w:val="002A6BF3"/>
    <w:rsid w:val="002C04BC"/>
    <w:rsid w:val="002C2D13"/>
    <w:rsid w:val="002E074A"/>
    <w:rsid w:val="002F0FEB"/>
    <w:rsid w:val="002F6070"/>
    <w:rsid w:val="0032703F"/>
    <w:rsid w:val="00334DFC"/>
    <w:rsid w:val="0036189C"/>
    <w:rsid w:val="00383FEB"/>
    <w:rsid w:val="00385C8F"/>
    <w:rsid w:val="003B03D2"/>
    <w:rsid w:val="003B795C"/>
    <w:rsid w:val="003D1A95"/>
    <w:rsid w:val="00404D86"/>
    <w:rsid w:val="00413A74"/>
    <w:rsid w:val="00415202"/>
    <w:rsid w:val="00421700"/>
    <w:rsid w:val="004542E1"/>
    <w:rsid w:val="0049656C"/>
    <w:rsid w:val="00496E7A"/>
    <w:rsid w:val="004B51CD"/>
    <w:rsid w:val="004F329D"/>
    <w:rsid w:val="004F6EC6"/>
    <w:rsid w:val="005032BF"/>
    <w:rsid w:val="00506947"/>
    <w:rsid w:val="0050739C"/>
    <w:rsid w:val="005430C8"/>
    <w:rsid w:val="00551030"/>
    <w:rsid w:val="005A2D77"/>
    <w:rsid w:val="005C5F5F"/>
    <w:rsid w:val="005E39C8"/>
    <w:rsid w:val="005F120F"/>
    <w:rsid w:val="006051B1"/>
    <w:rsid w:val="006110D7"/>
    <w:rsid w:val="0062604F"/>
    <w:rsid w:val="00627AA6"/>
    <w:rsid w:val="00645FFE"/>
    <w:rsid w:val="00653997"/>
    <w:rsid w:val="006A11C7"/>
    <w:rsid w:val="006A3498"/>
    <w:rsid w:val="006C0787"/>
    <w:rsid w:val="006C45C9"/>
    <w:rsid w:val="006E7169"/>
    <w:rsid w:val="006F0C8E"/>
    <w:rsid w:val="006F2BFB"/>
    <w:rsid w:val="00723463"/>
    <w:rsid w:val="00762D76"/>
    <w:rsid w:val="0076566E"/>
    <w:rsid w:val="00767E57"/>
    <w:rsid w:val="007C21B5"/>
    <w:rsid w:val="007C66D0"/>
    <w:rsid w:val="007F04A0"/>
    <w:rsid w:val="008227DB"/>
    <w:rsid w:val="00850D1F"/>
    <w:rsid w:val="00855860"/>
    <w:rsid w:val="00862060"/>
    <w:rsid w:val="00867386"/>
    <w:rsid w:val="00880A28"/>
    <w:rsid w:val="00891880"/>
    <w:rsid w:val="008920A0"/>
    <w:rsid w:val="00892937"/>
    <w:rsid w:val="008940A3"/>
    <w:rsid w:val="00894F9C"/>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2D99"/>
    <w:rsid w:val="009E3F86"/>
    <w:rsid w:val="009F1392"/>
    <w:rsid w:val="009F55BC"/>
    <w:rsid w:val="00A149B1"/>
    <w:rsid w:val="00A24F44"/>
    <w:rsid w:val="00A52394"/>
    <w:rsid w:val="00A53607"/>
    <w:rsid w:val="00A72835"/>
    <w:rsid w:val="00A83CB4"/>
    <w:rsid w:val="00A90CAC"/>
    <w:rsid w:val="00A90F2C"/>
    <w:rsid w:val="00AA1D67"/>
    <w:rsid w:val="00AA3717"/>
    <w:rsid w:val="00AD2436"/>
    <w:rsid w:val="00AE3F52"/>
    <w:rsid w:val="00AF442C"/>
    <w:rsid w:val="00B06180"/>
    <w:rsid w:val="00B07877"/>
    <w:rsid w:val="00B217AE"/>
    <w:rsid w:val="00B2215F"/>
    <w:rsid w:val="00B604E3"/>
    <w:rsid w:val="00B61679"/>
    <w:rsid w:val="00B840C9"/>
    <w:rsid w:val="00B85CCD"/>
    <w:rsid w:val="00B90CB1"/>
    <w:rsid w:val="00B90E3E"/>
    <w:rsid w:val="00BB3AFE"/>
    <w:rsid w:val="00BD27D2"/>
    <w:rsid w:val="00BD3243"/>
    <w:rsid w:val="00C01838"/>
    <w:rsid w:val="00C05E73"/>
    <w:rsid w:val="00C46680"/>
    <w:rsid w:val="00C62830"/>
    <w:rsid w:val="00C816BF"/>
    <w:rsid w:val="00C87790"/>
    <w:rsid w:val="00CA16CC"/>
    <w:rsid w:val="00CC3DA0"/>
    <w:rsid w:val="00CC6A99"/>
    <w:rsid w:val="00CE345F"/>
    <w:rsid w:val="00CF09E8"/>
    <w:rsid w:val="00D01A6A"/>
    <w:rsid w:val="00D1048F"/>
    <w:rsid w:val="00D157AA"/>
    <w:rsid w:val="00D34784"/>
    <w:rsid w:val="00D360BE"/>
    <w:rsid w:val="00D50C73"/>
    <w:rsid w:val="00D5646F"/>
    <w:rsid w:val="00D77306"/>
    <w:rsid w:val="00D87D99"/>
    <w:rsid w:val="00DA2C2F"/>
    <w:rsid w:val="00DB5D48"/>
    <w:rsid w:val="00DE021F"/>
    <w:rsid w:val="00E056A3"/>
    <w:rsid w:val="00E119C8"/>
    <w:rsid w:val="00E57C6D"/>
    <w:rsid w:val="00E710E2"/>
    <w:rsid w:val="00E717F0"/>
    <w:rsid w:val="00E82527"/>
    <w:rsid w:val="00E83ADE"/>
    <w:rsid w:val="00E859F8"/>
    <w:rsid w:val="00E9060E"/>
    <w:rsid w:val="00E913BE"/>
    <w:rsid w:val="00EC1735"/>
    <w:rsid w:val="00EC1C05"/>
    <w:rsid w:val="00EE2652"/>
    <w:rsid w:val="00EE28D4"/>
    <w:rsid w:val="00EE5B55"/>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323D6A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paragraph" w:styleId="PreformattatoHTML">
    <w:name w:val="HTML Preformatted"/>
    <w:basedOn w:val="Normale"/>
    <w:link w:val="PreformattatoHTMLCarattere"/>
    <w:uiPriority w:val="99"/>
    <w:semiHidden/>
    <w:unhideWhenUsed/>
    <w:rsid w:val="006F0C8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F0C8E"/>
    <w:rPr>
      <w:rFonts w:ascii="Consolas" w:eastAsia="Times New Roman" w:hAnsi="Consolas"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147941397">
      <w:bodyDiv w:val="1"/>
      <w:marLeft w:val="0"/>
      <w:marRight w:val="0"/>
      <w:marTop w:val="0"/>
      <w:marBottom w:val="0"/>
      <w:divBdr>
        <w:top w:val="none" w:sz="0" w:space="0" w:color="auto"/>
        <w:left w:val="none" w:sz="0" w:space="0" w:color="auto"/>
        <w:bottom w:val="none" w:sz="0" w:space="0" w:color="auto"/>
        <w:right w:val="none" w:sz="0" w:space="0" w:color="auto"/>
      </w:divBdr>
    </w:div>
    <w:div w:id="305671237">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742529913">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1825-126D-4211-B9F5-32CD465C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2416</Words>
  <Characters>13773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39</cp:revision>
  <cp:lastPrinted>2025-01-30T10:29:00Z</cp:lastPrinted>
  <dcterms:created xsi:type="dcterms:W3CDTF">2024-12-10T13:54:00Z</dcterms:created>
  <dcterms:modified xsi:type="dcterms:W3CDTF">2025-01-30T10:56:00Z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