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AC48C2">
        <w:rPr>
          <w:b/>
          <w:sz w:val="28"/>
          <w:szCs w:val="28"/>
        </w:rPr>
        <w:t>1</w:t>
      </w:r>
    </w:p>
    <w:p w:rsidR="0075529B" w:rsidRPr="00C1695B" w:rsidRDefault="0075529B" w:rsidP="00020984">
      <w:pPr>
        <w:jc w:val="both"/>
        <w:rPr>
          <w:rFonts w:asciiTheme="minorHAnsi" w:hAnsiTheme="minorHAnsi"/>
          <w:b/>
          <w:i/>
        </w:rPr>
      </w:pPr>
    </w:p>
    <w:p w:rsidR="00AC48C2" w:rsidRPr="00AC48C2" w:rsidRDefault="0075529B" w:rsidP="00AC48C2">
      <w:pPr>
        <w:jc w:val="both"/>
        <w:rPr>
          <w:b/>
        </w:rPr>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675F6">
        <w:t xml:space="preserve">UOSD DERMATOLOGIA MST/HIV, </w:t>
      </w:r>
      <w:r w:rsidR="00AC48C2" w:rsidRPr="00AC48C2">
        <w:t>MALATTIE TROPICALI E DELLE MIGRAZIONI</w:t>
      </w:r>
      <w:r w:rsidR="00AC48C2" w:rsidRPr="00AC48C2">
        <w:rPr>
          <w:b/>
        </w:rPr>
        <w:t xml:space="preserve"> </w:t>
      </w:r>
      <w:r w:rsidR="00AC48C2" w:rsidRPr="00AC48C2">
        <w:t>DELL’ISTITUTO SAN GALLICANO</w:t>
      </w:r>
    </w:p>
    <w:p w:rsidR="00AC48C2" w:rsidRDefault="00AC48C2" w:rsidP="00AC48C2">
      <w:pPr>
        <w:jc w:val="both"/>
        <w:rPr>
          <w:b/>
        </w:rPr>
      </w:pPr>
    </w:p>
    <w:p w:rsidR="0075529B" w:rsidRPr="00C1695B" w:rsidRDefault="0075529B" w:rsidP="00AC48C2">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AC48C2">
        <w:t>Cod. IFO 24/09/G/49</w:t>
      </w:r>
      <w:r w:rsidR="00423B24" w:rsidRPr="00C1695B">
        <w:t xml:space="preserve"> </w:t>
      </w:r>
      <w:r w:rsidR="00A107A7" w:rsidRPr="00C1695B">
        <w:t xml:space="preserve">del quale </w:t>
      </w:r>
      <w:r w:rsidR="008640B5" w:rsidRPr="00C1695B">
        <w:t xml:space="preserve">è responsabile </w:t>
      </w:r>
      <w:r w:rsidR="00AC48C2">
        <w:t>la Dr.ssa Alessandra Latini</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w:t>
      </w:r>
      <w:r w:rsidRPr="00656255">
        <w:t xml:space="preserve">per lo svolgimento </w:t>
      </w:r>
      <w:r w:rsidR="00753948" w:rsidRPr="00656255">
        <w:t>della seguente attività</w:t>
      </w:r>
      <w:r w:rsidR="00E63F85" w:rsidRPr="00656255">
        <w:t xml:space="preserve">: </w:t>
      </w:r>
      <w:r w:rsidR="00600F27" w:rsidRPr="00656255">
        <w:t>“</w:t>
      </w:r>
      <w:r w:rsidR="00AC48C2" w:rsidRPr="00AC48C2">
        <w:t>Diagnosi e terapia delle M.S.T. e delle infezioni da HIV. Raccolta, gestione, processazione</w:t>
      </w:r>
      <w:bookmarkStart w:id="0" w:name="_GoBack"/>
      <w:bookmarkEnd w:id="0"/>
      <w:r w:rsidR="00AC48C2" w:rsidRPr="00AC48C2">
        <w:t xml:space="preserve"> e conservazione dei campioni biologici previsti nell’ambito dei progetti di ricerca della Struttura. Arruolamento pazienti, inquadramento clinico e follow-up, inserimento casistica in software dedicato.</w:t>
      </w:r>
      <w:r w:rsidR="00C7563F">
        <w:t>”</w:t>
      </w:r>
      <w:r w:rsidR="00C7563F" w:rsidRPr="00C7563F">
        <w:t>.</w:t>
      </w:r>
    </w:p>
    <w:p w:rsidR="00A107A7" w:rsidRDefault="00AC48C2" w:rsidP="001A6A0B">
      <w:pPr>
        <w:spacing w:line="276" w:lineRule="auto"/>
        <w:jc w:val="both"/>
        <w:rPr>
          <w:color w:val="000000"/>
        </w:rPr>
      </w:pPr>
      <w:r w:rsidRPr="00AC48C2">
        <w:rPr>
          <w:color w:val="000000"/>
        </w:rPr>
        <w:t>Tale richiesta scaturisce dalla necessità di dotarsi di una figura professionale altamente qualificata per il potenziamento delle attività di screening delle malattie sessualmente trasmesse e dei progetti di ricerca della Struttura</w:t>
      </w:r>
      <w:r>
        <w:rPr>
          <w:color w:val="000000"/>
        </w:rPr>
        <w:t>.</w:t>
      </w:r>
    </w:p>
    <w:p w:rsidR="00AC48C2" w:rsidRPr="00C1695B" w:rsidRDefault="00AC48C2" w:rsidP="001A6A0B">
      <w:pPr>
        <w:spacing w:line="276" w:lineRule="auto"/>
        <w:jc w:val="both"/>
        <w:rPr>
          <w:b/>
        </w:rPr>
      </w:pPr>
    </w:p>
    <w:p w:rsidR="00423B24" w:rsidRPr="00C1695B" w:rsidRDefault="001A6A0B" w:rsidP="00423B24">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AC48C2">
        <w:t>Dr.ssa Alessandra Latini</w:t>
      </w:r>
      <w:r w:rsidR="00423B24" w:rsidRPr="00C1695B">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AC48C2" w:rsidRPr="00AC48C2">
        <w:t>UOSD Dermatologia MST/HIV, malattie tropicali e delle migrazioni</w:t>
      </w:r>
    </w:p>
    <w:p w:rsidR="00A107A7" w:rsidRDefault="001A6A0B" w:rsidP="00AC48C2">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AC48C2" w:rsidRPr="00AC48C2">
        <w:t>24/09/G/49</w:t>
      </w:r>
      <w:r w:rsidR="00AC48C2">
        <w:t xml:space="preserve"> </w:t>
      </w:r>
    </w:p>
    <w:p w:rsidR="00AC48C2" w:rsidRPr="00C1695B" w:rsidRDefault="00AC48C2" w:rsidP="00AC48C2">
      <w:pPr>
        <w:pStyle w:val="xxmsonormal"/>
        <w:shd w:val="clear" w:color="auto" w:fill="FFFFFF"/>
        <w:spacing w:before="0" w:beforeAutospacing="0" w:after="0" w:afterAutospacing="0" w:line="276" w:lineRule="auto"/>
        <w:jc w:val="both"/>
        <w:rPr>
          <w:b/>
        </w:rPr>
      </w:pPr>
    </w:p>
    <w:p w:rsidR="00AC48C2" w:rsidRDefault="0046006F" w:rsidP="00AC48C2">
      <w:r w:rsidRPr="00C1695B">
        <w:rPr>
          <w:b/>
        </w:rPr>
        <w:t>Titolo di studio o accademici:</w:t>
      </w:r>
      <w:r w:rsidR="00C7563F" w:rsidRPr="00EA0268">
        <w:rPr>
          <w:sz w:val="26"/>
          <w:szCs w:val="26"/>
        </w:rPr>
        <w:t xml:space="preserve"> </w:t>
      </w:r>
      <w:r w:rsidR="00AC48C2" w:rsidRPr="00AC48C2">
        <w:t>Laurea in medicina e chirurgia e specializzazione in dermatologia e venereologia o malattie infettive</w:t>
      </w:r>
    </w:p>
    <w:p w:rsidR="00AC48C2" w:rsidRDefault="00AC48C2" w:rsidP="00AC48C2"/>
    <w:p w:rsidR="00AC48C2" w:rsidRPr="00AC48C2" w:rsidRDefault="00AB466F" w:rsidP="00AC48C2">
      <w:pPr>
        <w:jc w:val="both"/>
      </w:pPr>
      <w:r w:rsidRPr="00AC48C2">
        <w:rPr>
          <w:b/>
        </w:rPr>
        <w:t>Competenze ed Esperienze</w:t>
      </w:r>
      <w:r w:rsidRPr="00AC48C2">
        <w:t>:</w:t>
      </w:r>
      <w:r w:rsidR="00081673" w:rsidRPr="00AC48C2">
        <w:t xml:space="preserve"> </w:t>
      </w:r>
      <w:r w:rsidR="00AC48C2" w:rsidRPr="00AC48C2">
        <w:t>Esperienza in ambito di ricerca clinica presso strutture pubbliche o private. Comprovata esperienza nel settore delle malattie sessualmente trasmissibili e dell’infezione da HIV. Esperienza in progetti di ricerca scientifica e nell’ambito della dermatologia clinica e traslazionale. Esperienza in ambito di diagnostica non invasiva di base (</w:t>
      </w:r>
      <w:proofErr w:type="spellStart"/>
      <w:r w:rsidR="00AC48C2" w:rsidRPr="00AC48C2">
        <w:t>dermoscopia</w:t>
      </w:r>
      <w:proofErr w:type="spellEnd"/>
      <w:r w:rsidR="00AC48C2" w:rsidRPr="00AC48C2">
        <w:t xml:space="preserve">) ed avanzata (microscopia confocale), in ambito </w:t>
      </w:r>
      <w:proofErr w:type="spellStart"/>
      <w:r w:rsidR="00AC48C2" w:rsidRPr="00AC48C2">
        <w:t>dermato</w:t>
      </w:r>
      <w:proofErr w:type="spellEnd"/>
      <w:r w:rsidR="00AC48C2" w:rsidRPr="00AC48C2">
        <w:t>-oncologico e malattie infiammatorie della cute. Pubblicazioni scientifiche inerenti le malattie cutanee.</w:t>
      </w:r>
    </w:p>
    <w:p w:rsidR="00AC48C2" w:rsidRPr="00AC48C2" w:rsidRDefault="00AC48C2" w:rsidP="00AC48C2"/>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04687B" w:rsidRPr="00086563" w:rsidRDefault="0004687B" w:rsidP="0004687B">
      <w:pPr>
        <w:pStyle w:val="xxmsonormal"/>
        <w:shd w:val="clear" w:color="auto" w:fill="FFFFFF"/>
        <w:spacing w:before="0" w:beforeAutospacing="0" w:after="0" w:afterAutospacing="0" w:line="276" w:lineRule="auto"/>
        <w:jc w:val="both"/>
      </w:pPr>
      <w:r>
        <w:rPr>
          <w:b/>
        </w:rPr>
        <w:lastRenderedPageBreak/>
        <w:t>Durata dell'incarico:</w:t>
      </w:r>
      <w:r w:rsidRPr="00086563">
        <w:t xml:space="preserve"> L’attività oggetto della collaborazione avrà decorrenza dal primo giorno utile immediatamente successivo alla data di adozione del provvedimento, da individuarsi in ogni caso nel 1° </w:t>
      </w:r>
      <w:r w:rsidR="00FC4B29">
        <w:t>o nel 16° giorno di ciascun mese</w:t>
      </w:r>
      <w:r w:rsidR="00811BF1">
        <w:t xml:space="preserve"> e avrà durata di</w:t>
      </w:r>
      <w:r w:rsidR="00FC4B29">
        <w:t xml:space="preserve"> 12 mesi</w:t>
      </w:r>
      <w:r w:rsidRPr="00086563">
        <w:t>.</w:t>
      </w:r>
    </w:p>
    <w:p w:rsidR="005C3A9E" w:rsidRPr="005C3A9E" w:rsidRDefault="005C3A9E" w:rsidP="005C3A9E">
      <w:pPr>
        <w:jc w:val="both"/>
      </w:pPr>
    </w:p>
    <w:p w:rsidR="005C3A9E" w:rsidRPr="00574E44" w:rsidRDefault="005C3A9E" w:rsidP="005C3A9E">
      <w:pPr>
        <w:jc w:val="both"/>
      </w:pPr>
      <w:r w:rsidRPr="00574E44">
        <w:rPr>
          <w:b/>
        </w:rPr>
        <w:t>Compenso:</w:t>
      </w:r>
      <w:r w:rsidRPr="00574E44">
        <w:t xml:space="preserve"> la spesa complessiva per la durata dell’incarico sarà pari a € </w:t>
      </w:r>
      <w:r w:rsidR="00072C00">
        <w:t>27.000,00</w:t>
      </w:r>
      <w:r w:rsidRPr="00574E44">
        <w:t xml:space="preserve">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Default="001A6A0B" w:rsidP="001A6A0B">
      <w:pPr>
        <w:pStyle w:val="CVNormal"/>
        <w:ind w:left="0" w:right="0"/>
        <w:jc w:val="both"/>
        <w:rPr>
          <w:rFonts w:ascii="Times New Roman" w:hAnsi="Times New Roman"/>
          <w:bCs/>
          <w:sz w:val="24"/>
          <w:szCs w:val="24"/>
        </w:rPr>
      </w:pPr>
      <w:r w:rsidRPr="00C1695B">
        <w:rPr>
          <w:rFonts w:ascii="Times New Roman" w:hAnsi="Times New Roman"/>
          <w:bCs/>
          <w:sz w:val="24"/>
          <w:szCs w:val="24"/>
        </w:rPr>
        <w:lastRenderedPageBreak/>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FC4B29" w:rsidRPr="00C1695B" w:rsidRDefault="00FC4B29" w:rsidP="00FC4B29">
      <w:pPr>
        <w:pStyle w:val="CVNormal"/>
        <w:ind w:left="0" w:right="0"/>
        <w:jc w:val="both"/>
        <w:rPr>
          <w:rFonts w:ascii="Times New Roman" w:hAnsi="Times New Roman"/>
          <w:sz w:val="24"/>
          <w:szCs w:val="24"/>
        </w:rPr>
      </w:pPr>
      <w:r>
        <w:rPr>
          <w:rFonts w:ascii="Times New Roman" w:hAnsi="Times New Roman"/>
          <w:bCs/>
          <w:sz w:val="24"/>
          <w:szCs w:val="24"/>
        </w:rPr>
        <w:t>g) copia del certificato di laurea</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A675F6"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072C00">
        <w:rPr>
          <w:rFonts w:ascii="Times New Roman" w:hAnsi="Times New Roman" w:cs="Times New Roman"/>
          <w:b/>
          <w:color w:val="FF0000"/>
          <w:sz w:val="24"/>
          <w:szCs w:val="24"/>
        </w:rPr>
        <w:t>09/01/2025</w:t>
      </w:r>
    </w:p>
    <w:p w:rsidR="007441DE" w:rsidRPr="005C3A9E" w:rsidRDefault="007441DE" w:rsidP="007441DE">
      <w:pPr>
        <w:jc w:val="both"/>
        <w:rPr>
          <w:b/>
        </w:rPr>
      </w:pPr>
      <w:r w:rsidRPr="005C3A9E">
        <w:rPr>
          <w:b/>
        </w:rPr>
        <w:t xml:space="preserve">Le domande dovranno essere inviate entro il </w:t>
      </w:r>
      <w:r w:rsidR="00072C00">
        <w:rPr>
          <w:b/>
          <w:color w:val="FF0000"/>
        </w:rPr>
        <w:t>24/01/2025</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2C00"/>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1BF1"/>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675F6"/>
    <w:rsid w:val="00A7357F"/>
    <w:rsid w:val="00A805EA"/>
    <w:rsid w:val="00A919EC"/>
    <w:rsid w:val="00A97C77"/>
    <w:rsid w:val="00AA4E90"/>
    <w:rsid w:val="00AA5B35"/>
    <w:rsid w:val="00AB466F"/>
    <w:rsid w:val="00AB69B1"/>
    <w:rsid w:val="00AB70E5"/>
    <w:rsid w:val="00AC1AC0"/>
    <w:rsid w:val="00AC48C2"/>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4B29"/>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CB6F85B"/>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EB73-3A1F-4C5B-A6CC-B0B9DED0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Pages>
  <Words>1184</Words>
  <Characters>8147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141</cp:revision>
  <cp:lastPrinted>2024-12-11T07:46:00Z</cp:lastPrinted>
  <dcterms:created xsi:type="dcterms:W3CDTF">2019-10-03T11:36:00Z</dcterms:created>
  <dcterms:modified xsi:type="dcterms:W3CDTF">2025-01-09T10:35:00Z</dcterms:modified>
</cp:coreProperties>
</file>